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70D4" w14:textId="1DCAC83D" w:rsidR="003F0569" w:rsidRDefault="00E2291A" w:rsidP="003F0569">
      <w:pPr>
        <w:pStyle w:val="TYTUKOMUNIKATU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Kara dla UPC za klauzule niedozwolone</w:t>
      </w:r>
    </w:p>
    <w:p w14:paraId="3BF86A94" w14:textId="77777777" w:rsidR="003F0569" w:rsidRDefault="003F0569" w:rsidP="003F0569">
      <w:pPr>
        <w:numPr>
          <w:ilvl w:val="0"/>
          <w:numId w:val="7"/>
        </w:numPr>
        <w:spacing w:after="120" w:line="360" w:lineRule="auto"/>
        <w:jc w:val="both"/>
        <w:rPr>
          <w:rFonts w:cs="Times New (W1)"/>
          <w:b/>
          <w:bCs/>
          <w:sz w:val="22"/>
        </w:rPr>
      </w:pPr>
      <w:r>
        <w:rPr>
          <w:rFonts w:cs="Times New (W1)"/>
          <w:b/>
          <w:bCs/>
          <w:sz w:val="22"/>
        </w:rPr>
        <w:t>Prezes UOKiK uznał za niedozwolone klauzule stosowane przez UPC.</w:t>
      </w:r>
    </w:p>
    <w:p w14:paraId="441D8961" w14:textId="77777777" w:rsidR="003F0569" w:rsidRDefault="003F0569" w:rsidP="003F0569">
      <w:pPr>
        <w:numPr>
          <w:ilvl w:val="0"/>
          <w:numId w:val="7"/>
        </w:numPr>
        <w:spacing w:after="120" w:line="360" w:lineRule="auto"/>
        <w:jc w:val="both"/>
        <w:rPr>
          <w:rFonts w:cs="Times New (W1)"/>
          <w:b/>
          <w:bCs/>
          <w:sz w:val="22"/>
        </w:rPr>
      </w:pPr>
      <w:r>
        <w:rPr>
          <w:rFonts w:cs="Times New (W1)"/>
          <w:b/>
          <w:bCs/>
          <w:sz w:val="22"/>
        </w:rPr>
        <w:t xml:space="preserve">Zakwestionowane postanowienia dotyczą m.in. możliwości jednostronnego podwyższania abonamentu za kablówkę oraz zmiany istotnych warunków </w:t>
      </w:r>
      <w:r>
        <w:rPr>
          <w:rFonts w:cs="Times New (W1)"/>
          <w:b/>
          <w:bCs/>
          <w:sz w:val="22"/>
        </w:rPr>
        <w:br/>
        <w:t xml:space="preserve">w wykonywanych umowach. </w:t>
      </w:r>
    </w:p>
    <w:p w14:paraId="3C2C315E" w14:textId="77777777" w:rsidR="003F0569" w:rsidRDefault="003F0569" w:rsidP="003F0569">
      <w:pPr>
        <w:numPr>
          <w:ilvl w:val="0"/>
          <w:numId w:val="7"/>
        </w:numPr>
        <w:spacing w:after="120" w:line="360" w:lineRule="auto"/>
        <w:jc w:val="both"/>
        <w:rPr>
          <w:rFonts w:cs="Times New (W1)"/>
          <w:b/>
          <w:bCs/>
          <w:sz w:val="22"/>
        </w:rPr>
      </w:pPr>
      <w:r>
        <w:rPr>
          <w:rFonts w:cs="Times New (W1)"/>
          <w:b/>
          <w:bCs/>
          <w:sz w:val="22"/>
        </w:rPr>
        <w:t>Kara to prawie 33 mln zł i nakaz zwrotu niesłusznie naliczonych opłat.</w:t>
      </w:r>
    </w:p>
    <w:p w14:paraId="066EC8E8" w14:textId="68556A9B" w:rsidR="003F0569" w:rsidRPr="004C4BEE" w:rsidRDefault="003F0569" w:rsidP="003F0569">
      <w:pPr>
        <w:spacing w:after="120" w:line="360" w:lineRule="auto"/>
        <w:jc w:val="both"/>
        <w:rPr>
          <w:rFonts w:cs="Times New (W1)"/>
          <w:bCs/>
          <w:sz w:val="22"/>
        </w:rPr>
      </w:pPr>
      <w:r w:rsidRPr="009B0E5E">
        <w:rPr>
          <w:rFonts w:cs="Times New (W1)"/>
          <w:b/>
          <w:bCs/>
          <w:sz w:val="22"/>
        </w:rPr>
        <w:t xml:space="preserve">[Warszawa, </w:t>
      </w:r>
      <w:r w:rsidR="00E3607A">
        <w:rPr>
          <w:rFonts w:cs="Times New (W1)"/>
          <w:b/>
          <w:bCs/>
          <w:sz w:val="22"/>
        </w:rPr>
        <w:t>12 sierpnia</w:t>
      </w:r>
      <w:r>
        <w:rPr>
          <w:rFonts w:cs="Times New (W1)"/>
          <w:b/>
          <w:bCs/>
          <w:sz w:val="22"/>
        </w:rPr>
        <w:t xml:space="preserve"> </w:t>
      </w:r>
      <w:r w:rsidRPr="009B0E5E">
        <w:rPr>
          <w:rFonts w:cs="Times New (W1)"/>
          <w:b/>
          <w:bCs/>
          <w:sz w:val="22"/>
        </w:rPr>
        <w:t>201</w:t>
      </w:r>
      <w:r>
        <w:rPr>
          <w:rFonts w:cs="Times New (W1)"/>
          <w:b/>
          <w:bCs/>
          <w:sz w:val="22"/>
        </w:rPr>
        <w:t>9</w:t>
      </w:r>
      <w:r w:rsidRPr="009B0E5E">
        <w:rPr>
          <w:rFonts w:cs="Times New (W1)"/>
          <w:b/>
          <w:bCs/>
          <w:sz w:val="22"/>
        </w:rPr>
        <w:t xml:space="preserve"> r.] </w:t>
      </w:r>
      <w:r w:rsidRPr="004C4BEE">
        <w:rPr>
          <w:rFonts w:cs="Times New (W1)"/>
          <w:bCs/>
          <w:sz w:val="22"/>
        </w:rPr>
        <w:t xml:space="preserve">Do Urzędu Ochrony Konkurencji i Konsumentów docierały skargi na to, że UPC Polska </w:t>
      </w:r>
      <w:r>
        <w:rPr>
          <w:rFonts w:cs="Times New (W1)"/>
          <w:bCs/>
          <w:sz w:val="22"/>
        </w:rPr>
        <w:t xml:space="preserve">jednostronnie </w:t>
      </w:r>
      <w:r w:rsidRPr="004C4BEE">
        <w:rPr>
          <w:rFonts w:cs="Times New (W1)"/>
          <w:bCs/>
          <w:sz w:val="22"/>
        </w:rPr>
        <w:t>wyłącza niektóre kanały i pod</w:t>
      </w:r>
      <w:bookmarkStart w:id="0" w:name="_GoBack"/>
      <w:bookmarkEnd w:id="0"/>
      <w:r w:rsidRPr="004C4BEE">
        <w:rPr>
          <w:rFonts w:cs="Times New (W1)"/>
          <w:bCs/>
          <w:sz w:val="22"/>
        </w:rPr>
        <w:t xml:space="preserve">wyższa abonament. </w:t>
      </w:r>
      <w:r>
        <w:rPr>
          <w:rFonts w:cs="Times New (W1)"/>
          <w:bCs/>
          <w:sz w:val="22"/>
        </w:rPr>
        <w:br/>
        <w:t xml:space="preserve">W związku z tym, prezes UOKiK przeanalizował regulaminy i wzorce umowne i wydał decyzję, w której uznał klauzule stosowane przez UPC Polska za niedozwolone. </w:t>
      </w:r>
      <w:r w:rsidRPr="004C4BEE">
        <w:rPr>
          <w:rFonts w:cs="Times New (W1)"/>
          <w:bCs/>
          <w:sz w:val="22"/>
        </w:rPr>
        <w:t xml:space="preserve"> </w:t>
      </w:r>
    </w:p>
    <w:p w14:paraId="631E1304" w14:textId="77777777" w:rsidR="003F0569" w:rsidRDefault="003F0569" w:rsidP="003F0569">
      <w:pPr>
        <w:spacing w:after="120" w:line="360" w:lineRule="auto"/>
        <w:jc w:val="both"/>
        <w:rPr>
          <w:rFonts w:cs="Times New (W1)"/>
          <w:bCs/>
          <w:sz w:val="22"/>
        </w:rPr>
      </w:pPr>
      <w:r>
        <w:rPr>
          <w:rFonts w:cs="Times New (W1)"/>
          <w:bCs/>
          <w:sz w:val="22"/>
        </w:rPr>
        <w:t>Prezes UOKiK uznał za niedozwolone klauzule, które dotyczyły następujących zagadnień:</w:t>
      </w:r>
    </w:p>
    <w:p w14:paraId="13CC7D23" w14:textId="77777777" w:rsidR="003F0569" w:rsidRPr="005604ED" w:rsidRDefault="003F0569" w:rsidP="003F0569">
      <w:pPr>
        <w:shd w:val="clear" w:color="auto" w:fill="FFFFFF"/>
        <w:spacing w:before="269" w:after="269" w:line="360" w:lineRule="auto"/>
        <w:jc w:val="both"/>
        <w:rPr>
          <w:sz w:val="22"/>
          <w:lang w:eastAsia="pl-PL"/>
        </w:rPr>
      </w:pPr>
      <w:r>
        <w:rPr>
          <w:b/>
          <w:sz w:val="22"/>
          <w:lang w:eastAsia="pl-PL"/>
        </w:rPr>
        <w:t>UPC Polska g</w:t>
      </w:r>
      <w:r w:rsidRPr="00DF1630">
        <w:rPr>
          <w:b/>
          <w:sz w:val="22"/>
          <w:lang w:eastAsia="pl-PL"/>
        </w:rPr>
        <w:t>warantowa</w:t>
      </w:r>
      <w:r>
        <w:rPr>
          <w:b/>
          <w:sz w:val="22"/>
          <w:lang w:eastAsia="pl-PL"/>
        </w:rPr>
        <w:t>ł</w:t>
      </w:r>
      <w:r w:rsidRPr="00DF1630">
        <w:rPr>
          <w:b/>
          <w:sz w:val="22"/>
          <w:lang w:eastAsia="pl-PL"/>
        </w:rPr>
        <w:t xml:space="preserve"> </w:t>
      </w:r>
      <w:r>
        <w:rPr>
          <w:b/>
          <w:sz w:val="22"/>
          <w:lang w:eastAsia="pl-PL"/>
        </w:rPr>
        <w:t xml:space="preserve">tylko </w:t>
      </w:r>
      <w:r w:rsidRPr="00DF1630">
        <w:rPr>
          <w:b/>
          <w:sz w:val="22"/>
          <w:lang w:eastAsia="pl-PL"/>
        </w:rPr>
        <w:t>liczb</w:t>
      </w:r>
      <w:r>
        <w:rPr>
          <w:b/>
          <w:sz w:val="22"/>
          <w:lang w:eastAsia="pl-PL"/>
        </w:rPr>
        <w:t>ę</w:t>
      </w:r>
      <w:r w:rsidRPr="00DF1630">
        <w:rPr>
          <w:b/>
          <w:sz w:val="22"/>
          <w:lang w:eastAsia="pl-PL"/>
        </w:rPr>
        <w:t xml:space="preserve"> kanałów</w:t>
      </w:r>
      <w:r w:rsidRPr="00ED208D">
        <w:rPr>
          <w:sz w:val="22"/>
          <w:lang w:eastAsia="pl-PL"/>
        </w:rPr>
        <w:t xml:space="preserve"> </w:t>
      </w:r>
      <w:r w:rsidRPr="00ED208D">
        <w:rPr>
          <w:b/>
          <w:sz w:val="22"/>
          <w:lang w:eastAsia="pl-PL"/>
        </w:rPr>
        <w:t>telewizyjnych</w:t>
      </w:r>
      <w:r>
        <w:rPr>
          <w:b/>
          <w:sz w:val="22"/>
          <w:lang w:eastAsia="pl-PL"/>
        </w:rPr>
        <w:t xml:space="preserve"> o określonej tematyce</w:t>
      </w:r>
      <w:r w:rsidRPr="00ED208D">
        <w:rPr>
          <w:b/>
          <w:sz w:val="22"/>
          <w:lang w:eastAsia="pl-PL"/>
        </w:rPr>
        <w:t>,</w:t>
      </w:r>
      <w:r w:rsidRPr="00DF1630">
        <w:rPr>
          <w:b/>
          <w:sz w:val="22"/>
          <w:lang w:eastAsia="pl-PL"/>
        </w:rPr>
        <w:t xml:space="preserve"> </w:t>
      </w:r>
      <w:r>
        <w:rPr>
          <w:b/>
          <w:sz w:val="22"/>
          <w:lang w:eastAsia="pl-PL"/>
        </w:rPr>
        <w:br/>
      </w:r>
      <w:r w:rsidRPr="00DF1630">
        <w:rPr>
          <w:b/>
          <w:sz w:val="22"/>
          <w:lang w:eastAsia="pl-PL"/>
        </w:rPr>
        <w:t xml:space="preserve">a nie </w:t>
      </w:r>
      <w:r>
        <w:rPr>
          <w:b/>
          <w:sz w:val="22"/>
          <w:lang w:eastAsia="pl-PL"/>
        </w:rPr>
        <w:t>konkretne programy wskazane w wykazie</w:t>
      </w:r>
      <w:r w:rsidRPr="005604ED">
        <w:rPr>
          <w:sz w:val="22"/>
          <w:lang w:eastAsia="pl-PL"/>
        </w:rPr>
        <w:t xml:space="preserve">. </w:t>
      </w:r>
      <w:r>
        <w:rPr>
          <w:sz w:val="22"/>
          <w:lang w:eastAsia="pl-PL"/>
        </w:rPr>
        <w:t>Działo się to, ponieważ operator przyznał sobie prawo do dowolnej i jednostronnej zmiany kanałów lub mógł je usunąć</w:t>
      </w:r>
      <w:r w:rsidRPr="005604ED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br/>
      </w:r>
      <w:r w:rsidRPr="005604ED">
        <w:rPr>
          <w:sz w:val="22"/>
          <w:lang w:eastAsia="pl-PL"/>
        </w:rPr>
        <w:t xml:space="preserve">w trakcie trwania umowy, co potwierdzają skargi konsumentów. </w:t>
      </w:r>
      <w:r>
        <w:rPr>
          <w:sz w:val="22"/>
          <w:lang w:eastAsia="pl-PL"/>
        </w:rPr>
        <w:t>Wiele osób</w:t>
      </w:r>
      <w:r w:rsidRPr="005604ED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>wybrało ofertę</w:t>
      </w:r>
      <w:r w:rsidRPr="005604ED">
        <w:rPr>
          <w:sz w:val="22"/>
          <w:lang w:eastAsia="pl-PL"/>
        </w:rPr>
        <w:t xml:space="preserve"> UPC ze względu na </w:t>
      </w:r>
      <w:r>
        <w:rPr>
          <w:sz w:val="22"/>
          <w:lang w:eastAsia="pl-PL"/>
        </w:rPr>
        <w:t xml:space="preserve">dostępność </w:t>
      </w:r>
      <w:r w:rsidRPr="005604ED">
        <w:rPr>
          <w:sz w:val="22"/>
          <w:lang w:eastAsia="pl-PL"/>
        </w:rPr>
        <w:t>konkretn</w:t>
      </w:r>
      <w:r>
        <w:rPr>
          <w:sz w:val="22"/>
          <w:lang w:eastAsia="pl-PL"/>
        </w:rPr>
        <w:t>ych</w:t>
      </w:r>
      <w:r w:rsidRPr="005604ED">
        <w:rPr>
          <w:sz w:val="22"/>
          <w:lang w:eastAsia="pl-PL"/>
        </w:rPr>
        <w:t xml:space="preserve"> kanał</w:t>
      </w:r>
      <w:r>
        <w:rPr>
          <w:sz w:val="22"/>
          <w:lang w:eastAsia="pl-PL"/>
        </w:rPr>
        <w:t>ów</w:t>
      </w:r>
      <w:r w:rsidRPr="005604ED">
        <w:rPr>
          <w:sz w:val="22"/>
          <w:lang w:eastAsia="pl-PL"/>
        </w:rPr>
        <w:t>. Potem je im wyłącz</w:t>
      </w:r>
      <w:r>
        <w:rPr>
          <w:sz w:val="22"/>
          <w:lang w:eastAsia="pl-PL"/>
        </w:rPr>
        <w:t>a</w:t>
      </w:r>
      <w:r w:rsidRPr="005604ED">
        <w:rPr>
          <w:sz w:val="22"/>
          <w:lang w:eastAsia="pl-PL"/>
        </w:rPr>
        <w:t xml:space="preserve">no. </w:t>
      </w:r>
    </w:p>
    <w:p w14:paraId="26E964C9" w14:textId="77777777" w:rsidR="003F0569" w:rsidRDefault="003F0569" w:rsidP="003F0569">
      <w:pPr>
        <w:shd w:val="clear" w:color="auto" w:fill="FFFFFF"/>
        <w:spacing w:before="269" w:after="269" w:line="360" w:lineRule="auto"/>
        <w:jc w:val="both"/>
        <w:rPr>
          <w:sz w:val="22"/>
          <w:lang w:eastAsia="pl-PL"/>
        </w:rPr>
      </w:pPr>
      <w:r>
        <w:rPr>
          <w:b/>
          <w:sz w:val="22"/>
          <w:lang w:eastAsia="pl-PL"/>
        </w:rPr>
        <w:t>UPC Polska z</w:t>
      </w:r>
      <w:r w:rsidRPr="00ED208D">
        <w:rPr>
          <w:b/>
          <w:sz w:val="22"/>
          <w:lang w:eastAsia="pl-PL"/>
        </w:rPr>
        <w:t>astrzega</w:t>
      </w:r>
      <w:r>
        <w:rPr>
          <w:b/>
          <w:sz w:val="22"/>
          <w:lang w:eastAsia="pl-PL"/>
        </w:rPr>
        <w:t xml:space="preserve">ł, </w:t>
      </w:r>
      <w:r w:rsidRPr="00ED208D">
        <w:rPr>
          <w:b/>
          <w:sz w:val="22"/>
          <w:lang w:eastAsia="pl-PL"/>
        </w:rPr>
        <w:t xml:space="preserve">że </w:t>
      </w:r>
      <w:r>
        <w:rPr>
          <w:b/>
          <w:sz w:val="22"/>
          <w:lang w:eastAsia="pl-PL"/>
        </w:rPr>
        <w:t>wyłączenie</w:t>
      </w:r>
      <w:r w:rsidRPr="00ED208D">
        <w:rPr>
          <w:b/>
          <w:sz w:val="22"/>
          <w:lang w:eastAsia="pl-PL"/>
        </w:rPr>
        <w:t xml:space="preserve"> kanałów nie jest zmianą umowy</w:t>
      </w:r>
      <w:r>
        <w:rPr>
          <w:sz w:val="22"/>
          <w:lang w:eastAsia="pl-PL"/>
        </w:rPr>
        <w:t xml:space="preserve">. W efekcie przy umowach na czas określony konsument musiałby ponosić opłaty, gdyby chciał zrezygnować z usług UPC. </w:t>
      </w:r>
      <w:r w:rsidRPr="00026AD4">
        <w:rPr>
          <w:sz w:val="22"/>
          <w:lang w:eastAsia="pl-PL"/>
        </w:rPr>
        <w:t>Zdaniem UOKiK, operator w umowach na czas określony nie może zmieniać ustalonych w nich istotnych warunków, a do takich należy wykaz kanałów. W takiej sytuacji osoby, które miały umowy na czas określony, powinny mieć prawo do rezygnacji z usług UPC. W umowach na czas nieokreślony kanały mogą się zmienić tylko z ważnych przyczyn wymienionych w regulaminie lub umowie.</w:t>
      </w:r>
    </w:p>
    <w:p w14:paraId="62CC27EB" w14:textId="77777777" w:rsidR="003F0569" w:rsidRPr="00DF1630" w:rsidRDefault="003F0569" w:rsidP="003F0569">
      <w:pPr>
        <w:shd w:val="clear" w:color="auto" w:fill="FFFFFF"/>
        <w:spacing w:before="269" w:after="269" w:line="360" w:lineRule="auto"/>
        <w:jc w:val="both"/>
        <w:rPr>
          <w:sz w:val="22"/>
          <w:lang w:eastAsia="pl-PL"/>
        </w:rPr>
      </w:pPr>
      <w:r w:rsidRPr="00264411">
        <w:rPr>
          <w:b/>
          <w:sz w:val="22"/>
          <w:lang w:eastAsia="pl-PL"/>
        </w:rPr>
        <w:t>Wprowadzanie podwyżek bez konkretnych powodów</w:t>
      </w:r>
      <w:r>
        <w:rPr>
          <w:sz w:val="22"/>
          <w:lang w:eastAsia="pl-PL"/>
        </w:rPr>
        <w:t xml:space="preserve">. UPC zastrzegał przy umowach na czas nieoznaczony, że ma prawo zwiększyć abonament od 5 do 8 zł raz w roku, jednak nie podawał z jakich przyczyn. </w:t>
      </w:r>
    </w:p>
    <w:p w14:paraId="4D24455A" w14:textId="77777777" w:rsidR="003F0569" w:rsidRPr="00DF1630" w:rsidRDefault="003F0569" w:rsidP="003F0569">
      <w:pPr>
        <w:spacing w:after="120" w:line="360" w:lineRule="auto"/>
        <w:jc w:val="both"/>
        <w:rPr>
          <w:rFonts w:cs="Times New (W1)"/>
          <w:bCs/>
          <w:sz w:val="22"/>
        </w:rPr>
      </w:pPr>
      <w:r>
        <w:rPr>
          <w:rFonts w:cs="Times New (W1)"/>
          <w:b/>
          <w:bCs/>
          <w:sz w:val="22"/>
        </w:rPr>
        <w:lastRenderedPageBreak/>
        <w:t>Arbitralne</w:t>
      </w:r>
      <w:r w:rsidRPr="00264411">
        <w:rPr>
          <w:rFonts w:cs="Times New (W1)"/>
          <w:b/>
          <w:bCs/>
          <w:sz w:val="22"/>
        </w:rPr>
        <w:t xml:space="preserve"> decydowanie o tym, </w:t>
      </w:r>
      <w:r>
        <w:rPr>
          <w:rFonts w:cs="Times New (W1)"/>
          <w:b/>
          <w:bCs/>
          <w:sz w:val="22"/>
        </w:rPr>
        <w:t>czy</w:t>
      </w:r>
      <w:r w:rsidRPr="00264411">
        <w:rPr>
          <w:rFonts w:cs="Times New (W1)"/>
          <w:b/>
          <w:bCs/>
          <w:sz w:val="22"/>
        </w:rPr>
        <w:t xml:space="preserve"> wizyta technika była nieuzasadniona</w:t>
      </w:r>
      <w:r>
        <w:rPr>
          <w:rFonts w:cs="Times New (W1)"/>
          <w:bCs/>
          <w:sz w:val="22"/>
        </w:rPr>
        <w:t>. Wtedy UPC obciążał konsumenta opłatą 50 zł. Ocena tego, czy serwis był potrzebny, była jednostronna a konsument nie mógł jej zweryfikować. Mogło to również zniechęcać klientów do składania reklamacji.</w:t>
      </w:r>
    </w:p>
    <w:p w14:paraId="03856584" w14:textId="77777777" w:rsidR="003F0569" w:rsidRPr="00DF1630" w:rsidRDefault="003F0569" w:rsidP="003F0569">
      <w:pPr>
        <w:spacing w:after="120" w:line="360" w:lineRule="auto"/>
        <w:jc w:val="both"/>
        <w:rPr>
          <w:rFonts w:cs="Times New (W1)"/>
          <w:bCs/>
          <w:sz w:val="22"/>
        </w:rPr>
      </w:pPr>
      <w:r w:rsidRPr="003E292F">
        <w:rPr>
          <w:rFonts w:cs="Times New (W1)"/>
          <w:b/>
          <w:bCs/>
          <w:sz w:val="22"/>
        </w:rPr>
        <w:t>Zbyt ogólne przesłanki do wypowiedzenia klientowi umowy</w:t>
      </w:r>
      <w:r>
        <w:rPr>
          <w:rFonts w:cs="Times New (W1)"/>
          <w:b/>
          <w:bCs/>
          <w:sz w:val="22"/>
        </w:rPr>
        <w:t xml:space="preserve"> lub ich brak</w:t>
      </w:r>
      <w:r>
        <w:rPr>
          <w:rFonts w:cs="Times New (W1)"/>
          <w:bCs/>
          <w:sz w:val="22"/>
        </w:rPr>
        <w:t xml:space="preserve">. Np. UPC zastrzegał, że może to zrobić z „ważnych przyczyn, w szczególności prawnych, technicznych, organizacyjnych lub ekonomicznych”. Tym samym klient nie wiedział, jakie czynniki sprawią, że nie będzie mógł korzystać z usług UPC. </w:t>
      </w:r>
    </w:p>
    <w:p w14:paraId="2F9427EF" w14:textId="77777777" w:rsidR="003F0569" w:rsidRDefault="003F0569" w:rsidP="003F0569">
      <w:pPr>
        <w:spacing w:after="120" w:line="360" w:lineRule="auto"/>
        <w:jc w:val="both"/>
        <w:rPr>
          <w:color w:val="000000"/>
          <w:sz w:val="22"/>
        </w:rPr>
      </w:pPr>
      <w:r w:rsidRPr="002E7D7F">
        <w:rPr>
          <w:b/>
          <w:color w:val="000000"/>
          <w:sz w:val="22"/>
        </w:rPr>
        <w:t>Kara za stosowanie klauzul niedozwolonych wyniosła prawie 33 mln zł</w:t>
      </w:r>
      <w:r>
        <w:rPr>
          <w:color w:val="000000"/>
          <w:sz w:val="22"/>
        </w:rPr>
        <w:t xml:space="preserve"> (32 858 511 zł). Prezes UOKiK nakazał UPC Polska poinformować konsumentów o decyzji i oddać im opłaty za podwyżki abonamentu czy nieuzasadnione wezwanie technika. Przedsiębiorca powinien też przywrócić klientom usunięte kanały telewizyjne, jeżeli są one nadal dostępne </w:t>
      </w:r>
      <w:r>
        <w:rPr>
          <w:color w:val="000000"/>
          <w:sz w:val="22"/>
        </w:rPr>
        <w:br/>
        <w:t>w ofercie. Decyzja nie jest prawomocna.</w:t>
      </w:r>
      <w:r w:rsidRPr="007C546E">
        <w:rPr>
          <w:color w:val="000000"/>
          <w:sz w:val="22"/>
        </w:rPr>
        <w:t xml:space="preserve"> Rejestr decyzji, w których uzna</w:t>
      </w:r>
      <w:r>
        <w:rPr>
          <w:color w:val="000000"/>
          <w:sz w:val="22"/>
        </w:rPr>
        <w:t>jemy</w:t>
      </w:r>
      <w:r w:rsidRPr="007C546E">
        <w:rPr>
          <w:color w:val="000000"/>
          <w:sz w:val="22"/>
        </w:rPr>
        <w:t xml:space="preserve"> klauzule za niedozwolone</w:t>
      </w:r>
      <w:r>
        <w:rPr>
          <w:color w:val="000000"/>
          <w:sz w:val="22"/>
        </w:rPr>
        <w:t>,</w:t>
      </w:r>
      <w:r w:rsidRPr="007C546E">
        <w:rPr>
          <w:color w:val="000000"/>
          <w:sz w:val="22"/>
        </w:rPr>
        <w:t xml:space="preserve"> znajdziesz </w:t>
      </w:r>
      <w:hyperlink r:id="rId8" w:history="1">
        <w:r w:rsidRPr="00EE2797">
          <w:rPr>
            <w:rStyle w:val="Hipercze"/>
            <w:sz w:val="22"/>
          </w:rPr>
          <w:t>na stronie UOKiK</w:t>
        </w:r>
      </w:hyperlink>
      <w:r>
        <w:rPr>
          <w:color w:val="000000"/>
          <w:sz w:val="22"/>
        </w:rPr>
        <w:t>.</w:t>
      </w:r>
      <w:r w:rsidRPr="007C546E">
        <w:rPr>
          <w:color w:val="000000"/>
          <w:sz w:val="22"/>
        </w:rPr>
        <w:t xml:space="preserve"> </w:t>
      </w:r>
    </w:p>
    <w:p w14:paraId="61CCD164" w14:textId="77777777" w:rsidR="003F0569" w:rsidRPr="002E7D7F" w:rsidRDefault="003F0569" w:rsidP="003F0569">
      <w:pPr>
        <w:pStyle w:val="Akapitzlist"/>
        <w:spacing w:after="120" w:line="276" w:lineRule="auto"/>
        <w:ind w:left="0"/>
        <w:jc w:val="both"/>
        <w:rPr>
          <w:bCs/>
          <w:szCs w:val="18"/>
        </w:rPr>
      </w:pPr>
      <w:r>
        <w:rPr>
          <w:b/>
          <w:szCs w:val="18"/>
        </w:rPr>
        <w:br/>
      </w:r>
      <w:r w:rsidRPr="002E7D7F">
        <w:rPr>
          <w:rStyle w:val="Pogrubienie"/>
          <w:color w:val="000000"/>
          <w:szCs w:val="18"/>
        </w:rPr>
        <w:t>Pomoc dla konsumentów:</w:t>
      </w:r>
      <w:r w:rsidRPr="002E7D7F">
        <w:rPr>
          <w:szCs w:val="18"/>
        </w:rPr>
        <w:t xml:space="preserve"> </w:t>
      </w:r>
    </w:p>
    <w:p w14:paraId="0989D3CE" w14:textId="77777777" w:rsidR="003F0569" w:rsidRPr="00B66FC1" w:rsidRDefault="003F0569" w:rsidP="003F0569">
      <w:pPr>
        <w:pStyle w:val="Tekst"/>
        <w:jc w:val="left"/>
        <w:rPr>
          <w:rFonts w:ascii="Trebuchet MS" w:hAnsi="Trebuchet MS" w:cs="Tahoma"/>
          <w:sz w:val="18"/>
          <w:szCs w:val="18"/>
        </w:rPr>
      </w:pPr>
      <w:r>
        <w:rPr>
          <w:rFonts w:ascii="Trebuchet MS" w:hAnsi="Trebuchet MS" w:cs="Tahoma"/>
          <w:color w:val="000000"/>
          <w:sz w:val="18"/>
          <w:szCs w:val="18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</w:rPr>
        <w:br/>
        <w:t>E-mail:</w:t>
      </w:r>
      <w:r>
        <w:rPr>
          <w:rFonts w:ascii="Trebuchet MS" w:hAnsi="Trebuchet MS"/>
          <w:sz w:val="18"/>
          <w:szCs w:val="18"/>
        </w:rPr>
        <w:t xml:space="preserve"> </w:t>
      </w:r>
      <w:hyperlink r:id="rId9" w:history="1">
        <w:r w:rsidRPr="0034588D">
          <w:rPr>
            <w:rStyle w:val="Hipercze"/>
            <w:rFonts w:cs="Tahoma"/>
            <w:sz w:val="18"/>
            <w:szCs w:val="18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br/>
      </w:r>
      <w:hyperlink r:id="rId10" w:history="1">
        <w:r w:rsidRPr="00E77C80">
          <w:rPr>
            <w:rStyle w:val="Hipercze"/>
            <w:rFonts w:cs="Tahoma"/>
            <w:sz w:val="18"/>
            <w:szCs w:val="18"/>
          </w:rPr>
          <w:t>Rzecznicy konsumentów</w:t>
        </w:r>
      </w:hyperlink>
      <w:r>
        <w:rPr>
          <w:rStyle w:val="czeinternetowe"/>
          <w:rFonts w:ascii="Trebuchet MS" w:hAnsi="Trebuchet MS" w:cs="Tahoma"/>
          <w:color w:val="000000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– w Twoim mieście lub powiecie</w:t>
      </w:r>
      <w:r>
        <w:rPr>
          <w:rFonts w:ascii="Trebuchet MS" w:hAnsi="Trebuchet MS"/>
          <w:sz w:val="18"/>
          <w:szCs w:val="18"/>
        </w:rPr>
        <w:br/>
        <w:t xml:space="preserve">Regionalne Ośrodki Konsumenckie: 22 299 60 90 - organizacja </w:t>
      </w:r>
      <w:hyperlink r:id="rId11" w:history="1">
        <w:r w:rsidRPr="0024461E">
          <w:rPr>
            <w:rStyle w:val="Hipercze"/>
            <w:sz w:val="18"/>
            <w:szCs w:val="18"/>
          </w:rPr>
          <w:t>dlakonsumenta.pl</w:t>
        </w:r>
      </w:hyperlink>
      <w:r>
        <w:rPr>
          <w:rFonts w:ascii="Trebuchet MS" w:hAnsi="Trebuchet MS"/>
          <w:sz w:val="18"/>
          <w:szCs w:val="18"/>
        </w:rPr>
        <w:t xml:space="preserve"> </w:t>
      </w:r>
    </w:p>
    <w:p w14:paraId="2885FB97" w14:textId="62A8F939" w:rsidR="00F373DA" w:rsidRPr="003F0569" w:rsidRDefault="00F373DA" w:rsidP="003F0569"/>
    <w:sectPr w:rsidR="00F373DA" w:rsidRPr="003F0569">
      <w:headerReference w:type="default" r:id="rId12"/>
      <w:footerReference w:type="default" r:id="rId13"/>
      <w:pgSz w:w="11906" w:h="16838"/>
      <w:pgMar w:top="2127" w:right="1417" w:bottom="2127" w:left="1417" w:header="708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ACF4C" w14:textId="77777777" w:rsidR="00DA6D7B" w:rsidRDefault="00DA6D7B">
      <w:r>
        <w:separator/>
      </w:r>
    </w:p>
  </w:endnote>
  <w:endnote w:type="continuationSeparator" w:id="0">
    <w:p w14:paraId="02F8B424" w14:textId="77777777" w:rsidR="00DA6D7B" w:rsidRDefault="00DA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EEFE9" w14:textId="77777777" w:rsidR="00572A9E" w:rsidRDefault="00802C44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6C22C384" wp14:editId="0CB38BFA">
              <wp:simplePos x="0" y="0"/>
              <wp:positionH relativeFrom="margin">
                <wp:align>left</wp:align>
              </wp:positionH>
              <wp:positionV relativeFrom="paragraph">
                <wp:posOffset>-78105</wp:posOffset>
              </wp:positionV>
              <wp:extent cx="3524885" cy="635"/>
              <wp:effectExtent l="0" t="0" r="19050" b="19050"/>
              <wp:wrapNone/>
              <wp:docPr id="2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6.15pt" to="277.45pt,-6.15pt" ID="Łącznik prosty 9" stroked="t" style="position:absolute;mso-position-horizontal:left;mso-position-horizontal-relative:margin" wp14:anchorId="63F9E8FD">
              <v:stroke color="#595959" weight="6480" joinstyle="miter" endcap="flat"/>
              <v:fill o:detectmouseclick="t" on="fals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10" behindDoc="1" locked="0" layoutInCell="1" allowOverlap="1" wp14:anchorId="5F0DB462" wp14:editId="2BCE0724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4610" cy="544195"/>
              <wp:effectExtent l="0" t="0" r="28575" b="2794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80" cy="5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chemeClr val="bg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159C5A" w14:textId="77777777" w:rsidR="00572A9E" w:rsidRDefault="00802C44">
                          <w:pPr>
                            <w:pStyle w:val="Zawartoramki"/>
                            <w:spacing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DB462" id="Pole tekstowe 2" o:spid="_x0000_s1026" style="position:absolute;margin-left:292.15pt;margin-top:-6.95pt;width:104.3pt;height:42.85pt;z-index:-50331647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" strokecolor="white [3212]" strokeweight=".26mm">
              <v:textbox>
                <w:txbxContent>
                  <w:p w14:paraId="7E159C5A" w14:textId="77777777" w:rsidR="00572A9E" w:rsidRDefault="00802C44">
                    <w:pPr>
                      <w:pStyle w:val="Zawartoramki"/>
                      <w:spacing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pl-PL" w:eastAsia="pl-PL"/>
      </w:rPr>
      <w:drawing>
        <wp:anchor distT="0" distB="0" distL="0" distR="0" simplePos="0" relativeHeight="13" behindDoc="1" locked="0" layoutInCell="1" allowOverlap="1" wp14:anchorId="19F4CD5E" wp14:editId="5F774818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0" b="0"/>
          <wp:wrapNone/>
          <wp:docPr id="5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fotolia_6404394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WWW.UOKiK.GOV.PL   TELEFON 22 55 60 246    TELEFON KOM. 695 902 088</w:t>
    </w:r>
  </w:p>
  <w:p w14:paraId="0ED67F96" w14:textId="77777777" w:rsidR="00572A9E" w:rsidRPr="00CF0CCF" w:rsidRDefault="00802C44">
    <w:pPr>
      <w:pStyle w:val="TEKSTKOMUNIKATU"/>
      <w:spacing w:after="120" w:line="240" w:lineRule="auto"/>
      <w:jc w:val="left"/>
      <w:rPr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  <w:t xml:space="preserve">E-mail: </w:t>
    </w:r>
    <w:hyperlink r:id="rId2">
      <w:r>
        <w:rPr>
          <w:rStyle w:val="czeinternetow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Twitter: </w:t>
    </w:r>
    <w:hyperlink r:id="rId3">
      <w:r>
        <w:rPr>
          <w:rStyle w:val="czeinternetow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3089" w14:textId="77777777" w:rsidR="00DA6D7B" w:rsidRDefault="00DA6D7B">
      <w:r>
        <w:separator/>
      </w:r>
    </w:p>
  </w:footnote>
  <w:footnote w:type="continuationSeparator" w:id="0">
    <w:p w14:paraId="07FF64E4" w14:textId="77777777" w:rsidR="00DA6D7B" w:rsidRDefault="00DA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AF234" w14:textId="77777777" w:rsidR="00572A9E" w:rsidRDefault="00802C44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0" distR="0" simplePos="0" relativeHeight="4" behindDoc="1" locked="0" layoutInCell="1" allowOverlap="1" wp14:anchorId="55D32057" wp14:editId="1F8C804D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A7DF2" w14:textId="77777777" w:rsidR="00572A9E" w:rsidRDefault="00572A9E">
    <w:pPr>
      <w:pStyle w:val="Nagwek"/>
      <w:tabs>
        <w:tab w:val="clear" w:pos="9072"/>
      </w:tabs>
    </w:pPr>
  </w:p>
  <w:p w14:paraId="6B9E8A92" w14:textId="77777777" w:rsidR="00572A9E" w:rsidRDefault="00572A9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C0F91"/>
    <w:multiLevelType w:val="hybridMultilevel"/>
    <w:tmpl w:val="E6644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70300"/>
    <w:multiLevelType w:val="hybridMultilevel"/>
    <w:tmpl w:val="7AAA59CC"/>
    <w:lvl w:ilvl="0" w:tplc="7286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95CB7"/>
    <w:multiLevelType w:val="multilevel"/>
    <w:tmpl w:val="2CE6C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062265"/>
    <w:multiLevelType w:val="hybridMultilevel"/>
    <w:tmpl w:val="6716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57AB8"/>
    <w:multiLevelType w:val="hybridMultilevel"/>
    <w:tmpl w:val="8AB83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11B45"/>
    <w:multiLevelType w:val="multilevel"/>
    <w:tmpl w:val="B9349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C471668"/>
    <w:multiLevelType w:val="multilevel"/>
    <w:tmpl w:val="6E10D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E"/>
    <w:rsid w:val="00046439"/>
    <w:rsid w:val="000579F9"/>
    <w:rsid w:val="000735CF"/>
    <w:rsid w:val="00074A0C"/>
    <w:rsid w:val="00093201"/>
    <w:rsid w:val="000B6000"/>
    <w:rsid w:val="000C2638"/>
    <w:rsid w:val="00104C20"/>
    <w:rsid w:val="0012504A"/>
    <w:rsid w:val="001B6D97"/>
    <w:rsid w:val="001F540D"/>
    <w:rsid w:val="00206E2E"/>
    <w:rsid w:val="00236338"/>
    <w:rsid w:val="002937BB"/>
    <w:rsid w:val="003052AA"/>
    <w:rsid w:val="0030550F"/>
    <w:rsid w:val="00373137"/>
    <w:rsid w:val="003F0569"/>
    <w:rsid w:val="00414D59"/>
    <w:rsid w:val="004251B2"/>
    <w:rsid w:val="0045085F"/>
    <w:rsid w:val="004D0633"/>
    <w:rsid w:val="004D3C1E"/>
    <w:rsid w:val="0052580D"/>
    <w:rsid w:val="00551F0E"/>
    <w:rsid w:val="00572A9E"/>
    <w:rsid w:val="00580812"/>
    <w:rsid w:val="00583627"/>
    <w:rsid w:val="005B2F88"/>
    <w:rsid w:val="005D170B"/>
    <w:rsid w:val="005D6D6D"/>
    <w:rsid w:val="005E1CE5"/>
    <w:rsid w:val="00614B7D"/>
    <w:rsid w:val="006233AC"/>
    <w:rsid w:val="006378CC"/>
    <w:rsid w:val="00686CD5"/>
    <w:rsid w:val="00694297"/>
    <w:rsid w:val="006D47ED"/>
    <w:rsid w:val="006E7C5D"/>
    <w:rsid w:val="007158F3"/>
    <w:rsid w:val="00730538"/>
    <w:rsid w:val="00774EB7"/>
    <w:rsid w:val="00787059"/>
    <w:rsid w:val="007C0499"/>
    <w:rsid w:val="007E12F8"/>
    <w:rsid w:val="00800CD4"/>
    <w:rsid w:val="00802C44"/>
    <w:rsid w:val="00863D72"/>
    <w:rsid w:val="00873C93"/>
    <w:rsid w:val="008E15B6"/>
    <w:rsid w:val="008F5D5C"/>
    <w:rsid w:val="00925EC8"/>
    <w:rsid w:val="009476A6"/>
    <w:rsid w:val="00996A74"/>
    <w:rsid w:val="009A7920"/>
    <w:rsid w:val="009C1EA9"/>
    <w:rsid w:val="00A1240B"/>
    <w:rsid w:val="00A324EB"/>
    <w:rsid w:val="00A62D97"/>
    <w:rsid w:val="00A7758A"/>
    <w:rsid w:val="00A94167"/>
    <w:rsid w:val="00AD6BCF"/>
    <w:rsid w:val="00B1511B"/>
    <w:rsid w:val="00B22F48"/>
    <w:rsid w:val="00B25E56"/>
    <w:rsid w:val="00B624A0"/>
    <w:rsid w:val="00BA32DF"/>
    <w:rsid w:val="00BB72F1"/>
    <w:rsid w:val="00C200D9"/>
    <w:rsid w:val="00C3470D"/>
    <w:rsid w:val="00C9027A"/>
    <w:rsid w:val="00CB1EDC"/>
    <w:rsid w:val="00CF0CCF"/>
    <w:rsid w:val="00D01E0D"/>
    <w:rsid w:val="00D079D9"/>
    <w:rsid w:val="00D40EE9"/>
    <w:rsid w:val="00D602A5"/>
    <w:rsid w:val="00D62EA5"/>
    <w:rsid w:val="00D77B4E"/>
    <w:rsid w:val="00D90EB9"/>
    <w:rsid w:val="00DA6D7B"/>
    <w:rsid w:val="00DC5E6A"/>
    <w:rsid w:val="00E11F1F"/>
    <w:rsid w:val="00E2291A"/>
    <w:rsid w:val="00E3607A"/>
    <w:rsid w:val="00EE0583"/>
    <w:rsid w:val="00EE5C3C"/>
    <w:rsid w:val="00F03D59"/>
    <w:rsid w:val="00F354C6"/>
    <w:rsid w:val="00F35A3D"/>
    <w:rsid w:val="00F373DA"/>
    <w:rsid w:val="00F761B9"/>
    <w:rsid w:val="00FD1BE2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B208"/>
  <w15:docId w15:val="{ECF3EDA9-8DE3-4CC8-A693-BC6C4898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semiHidden/>
    <w:qFormat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qFormat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qFormat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UNIKATUZnak">
    <w:name w:val="TEKST KOMUNIKATU Znak"/>
    <w:link w:val="TEKSTKOMUNIKATU"/>
    <w:qFormat/>
    <w:rsid w:val="006439FA"/>
    <w:rPr>
      <w:rFonts w:ascii="Georgia" w:eastAsia="Calibri" w:hAnsi="Georgia" w:cs="Georgia"/>
      <w:kern w:val="2"/>
      <w:sz w:val="24"/>
      <w:szCs w:val="24"/>
      <w:lang w:val="en-US" w:eastAsia="pl-PL"/>
    </w:rPr>
  </w:style>
  <w:style w:type="character" w:customStyle="1" w:styleId="czeinternetowe">
    <w:name w:val="Łącze internetowe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qFormat/>
    <w:rsid w:val="006439F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439FA"/>
    <w:rPr>
      <w:rFonts w:ascii="Trebuchet MS" w:eastAsia="Times New Roman" w:hAnsi="Trebuchet MS" w:cs="Times New Roman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71A4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71A41"/>
    <w:rPr>
      <w:rFonts w:ascii="Trebuchet MS" w:eastAsia="Times New Roman" w:hAnsi="Trebuchet MS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0535"/>
    <w:rPr>
      <w:rFonts w:ascii="Trebuchet MS" w:eastAsia="Times New Roman" w:hAnsi="Trebuchet MS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3053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rFonts w:cs="Times New Roman"/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Trebuchet MS" w:hAnsi="Trebuchet MS" w:cs="Tahoma"/>
      <w:color w:val="000000"/>
      <w:sz w:val="18"/>
      <w:szCs w:val="18"/>
      <w:lang w:val="pl-PL"/>
    </w:rPr>
  </w:style>
  <w:style w:type="character" w:customStyle="1" w:styleId="ListLabel38">
    <w:name w:val="ListLabel 38"/>
    <w:qFormat/>
    <w:rPr>
      <w:rFonts w:ascii="Segoe UI Semibold" w:hAnsi="Segoe UI Semibold" w:cs="Segoe UI Semibold"/>
      <w:color w:val="595959" w:themeColor="text1" w:themeTint="A6"/>
      <w:sz w:val="16"/>
      <w:szCs w:val="16"/>
      <w:lang w:val="pl-PL"/>
    </w:rPr>
  </w:style>
  <w:style w:type="character" w:customStyle="1" w:styleId="ListLabel39">
    <w:name w:val="ListLabel 39"/>
    <w:qFormat/>
    <w:rPr>
      <w:rFonts w:ascii="Segoe UI Semibold" w:hAnsi="Segoe UI Semibold" w:cs="Segoe UI Semibold"/>
      <w:color w:val="595959" w:themeColor="text1" w:themeTint="A6"/>
      <w:sz w:val="16"/>
      <w:szCs w:val="16"/>
      <w:u w:val="single"/>
      <w:lang w:val="pl-PL"/>
    </w:rPr>
  </w:style>
  <w:style w:type="paragraph" w:styleId="Nagwek">
    <w:name w:val="header"/>
    <w:basedOn w:val="Normalny"/>
    <w:next w:val="Tekstpodstawow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qFormat/>
    <w:rsid w:val="006439FA"/>
    <w:pPr>
      <w:spacing w:after="240" w:line="360" w:lineRule="auto"/>
      <w:jc w:val="both"/>
    </w:pPr>
    <w:rPr>
      <w:rFonts w:ascii="Georgia" w:eastAsia="Calibri" w:hAnsi="Georgia" w:cs="Georgia"/>
      <w:kern w:val="2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83C"/>
    <w:rPr>
      <w:rFonts w:ascii="Segoe UI" w:hAnsi="Segoe UI" w:cs="Segoe UI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71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1A41"/>
    <w:rPr>
      <w:b/>
      <w:bCs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535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52580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1B6D97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UKOMUNIKATU">
    <w:name w:val="TYTUŁ KOMUNIKATU"/>
    <w:basedOn w:val="Normalny"/>
    <w:link w:val="TYTUKOMUNIKATUZnak"/>
    <w:rsid w:val="00F373DA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D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9027A"/>
    <w:rPr>
      <w:color w:val="954F72" w:themeColor="followedHyperlink"/>
      <w:u w:val="single"/>
    </w:rPr>
  </w:style>
  <w:style w:type="character" w:customStyle="1" w:styleId="TYTUKOMUNIKATUZnak">
    <w:name w:val="TYTUŁ KOMUNIKATU Znak"/>
    <w:link w:val="TYTUKOMUNIKATU"/>
    <w:rsid w:val="003F0569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paragraph" w:customStyle="1" w:styleId="Tekst">
    <w:name w:val="Tekst"/>
    <w:basedOn w:val="Tekstpodstawowy"/>
    <w:rsid w:val="003F0569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yzje.uokik.gov.pl/bp/dec_prez.ns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konsument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28F3-2D89-47EC-9E98-9E7FFE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dc:description/>
  <cp:lastModifiedBy>Biuro Prasowe</cp:lastModifiedBy>
  <cp:revision>2</cp:revision>
  <cp:lastPrinted>2019-05-23T13:46:00Z</cp:lastPrinted>
  <dcterms:created xsi:type="dcterms:W3CDTF">2019-08-12T14:19:00Z</dcterms:created>
  <dcterms:modified xsi:type="dcterms:W3CDTF">2019-08-12T14:19:00Z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