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B91FF" w14:textId="40235D6A" w:rsidR="00D7560E" w:rsidRPr="003E7256" w:rsidRDefault="00DD7B89" w:rsidP="00D7560E">
      <w:pPr>
        <w:pStyle w:val="NormalnyWeb"/>
        <w:spacing w:after="240" w:afterAutospacing="0"/>
        <w:jc w:val="both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WCZEŚNIEJSZA SPŁATA KREDYTU KONSUM</w:t>
      </w:r>
      <w:r w:rsidR="00912D1B">
        <w:rPr>
          <w:rFonts w:ascii="Trebuchet MS" w:hAnsi="Trebuchet MS"/>
          <w:sz w:val="32"/>
          <w:szCs w:val="32"/>
        </w:rPr>
        <w:t>ENCKIEGO</w:t>
      </w:r>
      <w:r>
        <w:rPr>
          <w:rFonts w:ascii="Trebuchet MS" w:hAnsi="Trebuchet MS"/>
          <w:sz w:val="32"/>
          <w:szCs w:val="32"/>
        </w:rPr>
        <w:t xml:space="preserve"> – WYROK TSUE</w:t>
      </w:r>
    </w:p>
    <w:p w14:paraId="7E1B7DB0" w14:textId="20145F55" w:rsidR="0077321B" w:rsidRPr="000039EC" w:rsidRDefault="00DD7B89" w:rsidP="003E7256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jc w:val="both"/>
        <w:rPr>
          <w:rFonts w:ascii="Trebuchet MS" w:hAnsi="Trebuchet MS"/>
          <w:b/>
          <w:sz w:val="22"/>
          <w:szCs w:val="22"/>
        </w:rPr>
      </w:pPr>
      <w:r w:rsidRPr="000039EC">
        <w:rPr>
          <w:rFonts w:ascii="Trebuchet MS" w:hAnsi="Trebuchet MS"/>
          <w:b/>
          <w:sz w:val="22"/>
          <w:szCs w:val="22"/>
        </w:rPr>
        <w:t>Zapadł ważny wyrok dla posiadaczy kredytów konsumenckich.</w:t>
      </w:r>
    </w:p>
    <w:p w14:paraId="2B36C4B4" w14:textId="0ECE7079" w:rsidR="00DD7B89" w:rsidRPr="000039EC" w:rsidRDefault="00DD7B89" w:rsidP="003E7256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jc w:val="both"/>
        <w:rPr>
          <w:rFonts w:ascii="Trebuchet MS" w:hAnsi="Trebuchet MS"/>
          <w:b/>
          <w:sz w:val="22"/>
          <w:szCs w:val="22"/>
        </w:rPr>
      </w:pPr>
      <w:r w:rsidRPr="000039EC">
        <w:rPr>
          <w:rFonts w:ascii="Trebuchet MS" w:hAnsi="Trebuchet MS"/>
          <w:b/>
          <w:sz w:val="22"/>
          <w:szCs w:val="22"/>
        </w:rPr>
        <w:t xml:space="preserve">Gdy wcześniej spłacimy pożyczkę, </w:t>
      </w:r>
      <w:r w:rsidR="0040690F" w:rsidRPr="000039EC">
        <w:rPr>
          <w:rFonts w:ascii="Trebuchet MS" w:hAnsi="Trebuchet MS"/>
          <w:b/>
          <w:sz w:val="22"/>
          <w:szCs w:val="22"/>
        </w:rPr>
        <w:t xml:space="preserve">bank musi </w:t>
      </w:r>
      <w:r w:rsidR="00D92751" w:rsidRPr="000039EC">
        <w:rPr>
          <w:rFonts w:ascii="Trebuchet MS" w:hAnsi="Trebuchet MS"/>
          <w:b/>
          <w:sz w:val="22"/>
          <w:szCs w:val="22"/>
        </w:rPr>
        <w:t xml:space="preserve">nam oddać </w:t>
      </w:r>
      <w:r w:rsidRPr="000039EC">
        <w:rPr>
          <w:rFonts w:ascii="Trebuchet MS" w:hAnsi="Trebuchet MS"/>
          <w:b/>
          <w:sz w:val="22"/>
          <w:szCs w:val="22"/>
        </w:rPr>
        <w:t xml:space="preserve">wszystkie jej koszty </w:t>
      </w:r>
      <w:r w:rsidR="0040690F" w:rsidRPr="000039EC">
        <w:rPr>
          <w:rFonts w:ascii="Trebuchet MS" w:hAnsi="Trebuchet MS"/>
          <w:b/>
          <w:sz w:val="22"/>
          <w:szCs w:val="22"/>
        </w:rPr>
        <w:t xml:space="preserve">proporcjonalnie </w:t>
      </w:r>
      <w:r w:rsidR="00D92751" w:rsidRPr="000039EC">
        <w:rPr>
          <w:rFonts w:ascii="Trebuchet MS" w:hAnsi="Trebuchet MS"/>
          <w:b/>
          <w:sz w:val="22"/>
          <w:szCs w:val="22"/>
        </w:rPr>
        <w:t xml:space="preserve">obniżone </w:t>
      </w:r>
      <w:r w:rsidRPr="000039EC">
        <w:rPr>
          <w:rFonts w:ascii="Trebuchet MS" w:hAnsi="Trebuchet MS"/>
          <w:b/>
          <w:sz w:val="22"/>
          <w:szCs w:val="22"/>
        </w:rPr>
        <w:t>– orzekł T</w:t>
      </w:r>
      <w:r w:rsidR="00B60A62" w:rsidRPr="000039EC">
        <w:rPr>
          <w:rFonts w:ascii="Trebuchet MS" w:hAnsi="Trebuchet MS"/>
          <w:b/>
          <w:sz w:val="22"/>
          <w:szCs w:val="22"/>
        </w:rPr>
        <w:t xml:space="preserve">rybunał </w:t>
      </w:r>
      <w:r w:rsidRPr="000039EC">
        <w:rPr>
          <w:rFonts w:ascii="Trebuchet MS" w:hAnsi="Trebuchet MS"/>
          <w:b/>
          <w:sz w:val="22"/>
          <w:szCs w:val="22"/>
        </w:rPr>
        <w:t>S</w:t>
      </w:r>
      <w:r w:rsidR="00B60A62" w:rsidRPr="000039EC">
        <w:rPr>
          <w:rFonts w:ascii="Trebuchet MS" w:hAnsi="Trebuchet MS"/>
          <w:b/>
          <w:sz w:val="22"/>
          <w:szCs w:val="22"/>
        </w:rPr>
        <w:t xml:space="preserve">prawiedliwości </w:t>
      </w:r>
      <w:r w:rsidRPr="000039EC">
        <w:rPr>
          <w:rFonts w:ascii="Trebuchet MS" w:hAnsi="Trebuchet MS"/>
          <w:b/>
          <w:sz w:val="22"/>
          <w:szCs w:val="22"/>
        </w:rPr>
        <w:t>UE.</w:t>
      </w:r>
    </w:p>
    <w:p w14:paraId="344FE789" w14:textId="3CBA0463" w:rsidR="000039EC" w:rsidRPr="000039EC" w:rsidRDefault="000039EC" w:rsidP="000039EC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jc w:val="both"/>
        <w:rPr>
          <w:rFonts w:ascii="Trebuchet MS" w:hAnsi="Trebuchet MS"/>
          <w:b/>
          <w:sz w:val="22"/>
          <w:szCs w:val="22"/>
        </w:rPr>
      </w:pPr>
      <w:r w:rsidRPr="000039EC">
        <w:rPr>
          <w:rFonts w:ascii="Trebuchet MS" w:hAnsi="Trebuchet MS" w:cs="Calibri"/>
          <w:b/>
          <w:sz w:val="22"/>
          <w:szCs w:val="22"/>
        </w:rPr>
        <w:t>Zgodnie z</w:t>
      </w:r>
      <w:r w:rsidR="00FB7DD9">
        <w:rPr>
          <w:rFonts w:ascii="Trebuchet MS" w:hAnsi="Trebuchet MS" w:cs="Calibri"/>
          <w:b/>
          <w:sz w:val="22"/>
          <w:szCs w:val="22"/>
        </w:rPr>
        <w:t xml:space="preserve"> dzisiejszym wyrokiem kredytodawcy muszą rozliczyć się m.in. z</w:t>
      </w:r>
      <w:r w:rsidRPr="000039EC">
        <w:rPr>
          <w:rFonts w:ascii="Trebuchet MS" w:hAnsi="Trebuchet MS" w:cs="Calibri"/>
          <w:b/>
          <w:sz w:val="22"/>
          <w:szCs w:val="22"/>
        </w:rPr>
        <w:t>: p</w:t>
      </w:r>
      <w:r w:rsidRPr="000039EC">
        <w:rPr>
          <w:rFonts w:ascii="Trebuchet MS" w:hAnsi="Trebuchet MS" w:cs="Calibri"/>
          <w:b/>
          <w:sz w:val="22"/>
          <w:szCs w:val="22"/>
        </w:rPr>
        <w:t>row</w:t>
      </w:r>
      <w:r w:rsidR="00FB7DD9">
        <w:rPr>
          <w:rFonts w:ascii="Trebuchet MS" w:hAnsi="Trebuchet MS" w:cs="Calibri"/>
          <w:b/>
          <w:sz w:val="22"/>
          <w:szCs w:val="22"/>
        </w:rPr>
        <w:t>izji, opłaty przygotowawczej oraz ubezpieczenia</w:t>
      </w:r>
      <w:r w:rsidRPr="000039EC">
        <w:rPr>
          <w:rFonts w:ascii="Trebuchet MS" w:hAnsi="Trebuchet MS" w:cs="Calibri"/>
          <w:b/>
          <w:sz w:val="22"/>
          <w:szCs w:val="22"/>
        </w:rPr>
        <w:t xml:space="preserve">. </w:t>
      </w:r>
    </w:p>
    <w:p w14:paraId="41B23199" w14:textId="20F14DCB" w:rsidR="00DD7B89" w:rsidRPr="000039EC" w:rsidRDefault="00DD7B89" w:rsidP="003E7256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jc w:val="both"/>
        <w:rPr>
          <w:rFonts w:ascii="Trebuchet MS" w:hAnsi="Trebuchet MS"/>
          <w:b/>
          <w:sz w:val="22"/>
          <w:szCs w:val="22"/>
        </w:rPr>
      </w:pPr>
      <w:r w:rsidRPr="000039EC">
        <w:rPr>
          <w:rFonts w:ascii="Trebuchet MS" w:hAnsi="Trebuchet MS"/>
          <w:b/>
          <w:sz w:val="22"/>
          <w:szCs w:val="22"/>
        </w:rPr>
        <w:t>Prezes UOKiK wraz z Rzecznikiem Finansowym już w 2015 r. byli t</w:t>
      </w:r>
      <w:r w:rsidR="00D92751" w:rsidRPr="000039EC">
        <w:rPr>
          <w:rFonts w:ascii="Trebuchet MS" w:hAnsi="Trebuchet MS"/>
          <w:b/>
          <w:sz w:val="22"/>
          <w:szCs w:val="22"/>
        </w:rPr>
        <w:t>e</w:t>
      </w:r>
      <w:r w:rsidRPr="000039EC">
        <w:rPr>
          <w:rFonts w:ascii="Trebuchet MS" w:hAnsi="Trebuchet MS"/>
          <w:b/>
          <w:sz w:val="22"/>
          <w:szCs w:val="22"/>
        </w:rPr>
        <w:t xml:space="preserve">go zdania. </w:t>
      </w:r>
    </w:p>
    <w:p w14:paraId="0E31BC62" w14:textId="04DEBF3B" w:rsidR="00B60A62" w:rsidRDefault="00F373DA" w:rsidP="00DD7B89">
      <w:pPr>
        <w:pStyle w:val="NormalnyWeb"/>
        <w:shd w:val="clear" w:color="auto" w:fill="FFFFFF"/>
        <w:spacing w:after="120" w:afterAutospacing="0" w:line="360" w:lineRule="auto"/>
        <w:jc w:val="both"/>
        <w:rPr>
          <w:rFonts w:ascii="Trebuchet MS" w:hAnsi="Trebuchet MS" w:cs="Tahoma"/>
          <w:sz w:val="22"/>
          <w:szCs w:val="22"/>
        </w:rPr>
      </w:pPr>
      <w:r w:rsidRPr="00E9120E">
        <w:rPr>
          <w:rFonts w:ascii="Trebuchet MS" w:hAnsi="Trebuchet MS"/>
          <w:b/>
          <w:sz w:val="22"/>
          <w:szCs w:val="22"/>
        </w:rPr>
        <w:t xml:space="preserve">[Warszawa, </w:t>
      </w:r>
      <w:r w:rsidR="00DD7B89">
        <w:rPr>
          <w:rFonts w:ascii="Trebuchet MS" w:hAnsi="Trebuchet MS"/>
          <w:b/>
          <w:sz w:val="22"/>
          <w:szCs w:val="22"/>
        </w:rPr>
        <w:t>11 września</w:t>
      </w:r>
      <w:r w:rsidR="006E7C5D">
        <w:rPr>
          <w:rFonts w:ascii="Trebuchet MS" w:hAnsi="Trebuchet MS"/>
          <w:b/>
          <w:sz w:val="22"/>
          <w:szCs w:val="22"/>
        </w:rPr>
        <w:t xml:space="preserve"> 2019</w:t>
      </w:r>
      <w:r w:rsidRPr="00E9120E">
        <w:rPr>
          <w:rFonts w:ascii="Trebuchet MS" w:hAnsi="Trebuchet MS"/>
          <w:b/>
          <w:sz w:val="22"/>
          <w:szCs w:val="22"/>
        </w:rPr>
        <w:t xml:space="preserve"> r.]</w:t>
      </w:r>
      <w:r w:rsidRPr="00E9120E">
        <w:rPr>
          <w:rFonts w:ascii="Trebuchet MS" w:hAnsi="Trebuchet MS"/>
          <w:sz w:val="22"/>
          <w:szCs w:val="22"/>
        </w:rPr>
        <w:t xml:space="preserve"> </w:t>
      </w:r>
      <w:r w:rsidR="00DD7B89" w:rsidRPr="00DD7B89">
        <w:rPr>
          <w:rFonts w:ascii="Trebuchet MS" w:hAnsi="Trebuchet MS"/>
          <w:sz w:val="22"/>
          <w:szCs w:val="22"/>
        </w:rPr>
        <w:t xml:space="preserve">Każda osoba, która ma kredyt konsumencki, może go wcześniej spłacić. W takiej sytuacji </w:t>
      </w:r>
      <w:r w:rsidR="00DD7B89" w:rsidRPr="00912D1B">
        <w:rPr>
          <w:rFonts w:ascii="Trebuchet MS" w:hAnsi="Trebuchet MS" w:cs="Tahoma"/>
          <w:b/>
          <w:iCs/>
          <w:sz w:val="22"/>
          <w:szCs w:val="22"/>
        </w:rPr>
        <w:t>kredytodawca powinien obniżyć wszystkie koszty takiego kredytu</w:t>
      </w:r>
      <w:r w:rsidR="00962DD9">
        <w:rPr>
          <w:rFonts w:ascii="Trebuchet MS" w:hAnsi="Trebuchet MS" w:cs="Tahoma"/>
          <w:iCs/>
          <w:sz w:val="22"/>
          <w:szCs w:val="22"/>
        </w:rPr>
        <w:t xml:space="preserve"> np. </w:t>
      </w:r>
      <w:r w:rsidR="00962DD9" w:rsidRPr="00DD7B89">
        <w:rPr>
          <w:rFonts w:ascii="Trebuchet MS" w:hAnsi="Trebuchet MS" w:cs="Tahoma"/>
          <w:sz w:val="22"/>
          <w:szCs w:val="22"/>
        </w:rPr>
        <w:t>opłaty,</w:t>
      </w:r>
      <w:r w:rsidR="00962DD9">
        <w:rPr>
          <w:rFonts w:ascii="Trebuchet MS" w:hAnsi="Trebuchet MS" w:cs="Tahoma"/>
          <w:sz w:val="22"/>
          <w:szCs w:val="22"/>
        </w:rPr>
        <w:t xml:space="preserve"> prowizje, koszty ubezpieczenia</w:t>
      </w:r>
      <w:r w:rsidR="00D92751">
        <w:rPr>
          <w:rFonts w:ascii="Trebuchet MS" w:hAnsi="Trebuchet MS" w:cs="Tahoma"/>
          <w:sz w:val="22"/>
          <w:szCs w:val="22"/>
        </w:rPr>
        <w:t xml:space="preserve"> i je oddać konsumentowi</w:t>
      </w:r>
      <w:r w:rsidR="00DD7B89" w:rsidRPr="00DD7B89">
        <w:rPr>
          <w:rFonts w:ascii="Trebuchet MS" w:hAnsi="Trebuchet MS" w:cs="Tahoma"/>
          <w:iCs/>
          <w:sz w:val="22"/>
          <w:szCs w:val="22"/>
        </w:rPr>
        <w:t xml:space="preserve">. </w:t>
      </w:r>
      <w:r w:rsidR="00DD7B89" w:rsidRPr="00912D1B">
        <w:rPr>
          <w:rFonts w:ascii="Trebuchet MS" w:hAnsi="Trebuchet MS" w:cs="Tahoma"/>
          <w:b/>
          <w:iCs/>
          <w:sz w:val="22"/>
          <w:szCs w:val="22"/>
        </w:rPr>
        <w:t>Zwrot ten powinien być proporcjonalny</w:t>
      </w:r>
      <w:r w:rsidR="00DD7B89" w:rsidRPr="00DD7B89">
        <w:rPr>
          <w:rFonts w:ascii="Trebuchet MS" w:hAnsi="Trebuchet MS" w:cs="Tahoma"/>
          <w:iCs/>
          <w:sz w:val="22"/>
          <w:szCs w:val="22"/>
        </w:rPr>
        <w:t xml:space="preserve">, tzn. powinien obejmować okres od dnia faktycznej spłaty kredytu do dnia ostatecznej spłaty określonej w umowie. Nie może też zależeć od tego, kiedy </w:t>
      </w:r>
      <w:r w:rsidR="00D92751">
        <w:rPr>
          <w:rFonts w:ascii="Trebuchet MS" w:hAnsi="Trebuchet MS" w:cs="Tahoma"/>
          <w:iCs/>
          <w:sz w:val="22"/>
          <w:szCs w:val="22"/>
        </w:rPr>
        <w:t xml:space="preserve">kredytodawca faktycznie poniósł te koszty. </w:t>
      </w:r>
    </w:p>
    <w:p w14:paraId="083452F8" w14:textId="77777777" w:rsidR="008E0014" w:rsidRDefault="00DD7B89" w:rsidP="00962DD9">
      <w:pPr>
        <w:spacing w:after="120" w:line="360" w:lineRule="auto"/>
        <w:jc w:val="both"/>
        <w:rPr>
          <w:rFonts w:cs="Tahoma"/>
          <w:sz w:val="22"/>
        </w:rPr>
      </w:pPr>
      <w:r w:rsidRPr="00962DD9">
        <w:rPr>
          <w:rFonts w:cs="Tahoma"/>
          <w:sz w:val="22"/>
        </w:rPr>
        <w:t xml:space="preserve">– </w:t>
      </w:r>
      <w:r w:rsidRPr="00962DD9">
        <w:rPr>
          <w:rFonts w:cs="Tahoma"/>
          <w:i/>
          <w:sz w:val="22"/>
        </w:rPr>
        <w:t xml:space="preserve">Z doświadczenia UOKiK wynika, że są instytucje finansowe, które nie rozliczają się z konsumentem. </w:t>
      </w:r>
      <w:r w:rsidR="00962DD9" w:rsidRPr="00962DD9">
        <w:rPr>
          <w:rFonts w:cs="Tahoma"/>
          <w:i/>
          <w:sz w:val="22"/>
        </w:rPr>
        <w:t>Owszem u</w:t>
      </w:r>
      <w:r w:rsidR="00B60A62" w:rsidRPr="00962DD9">
        <w:rPr>
          <w:rFonts w:cs="Tahoma"/>
          <w:i/>
          <w:sz w:val="22"/>
        </w:rPr>
        <w:t>marzają odsetki</w:t>
      </w:r>
      <w:r w:rsidR="00962DD9" w:rsidRPr="00962DD9">
        <w:rPr>
          <w:rFonts w:cs="Tahoma"/>
          <w:i/>
          <w:sz w:val="22"/>
        </w:rPr>
        <w:t xml:space="preserve"> za czas, w którym</w:t>
      </w:r>
      <w:r w:rsidR="00B60A62" w:rsidRPr="00962DD9">
        <w:rPr>
          <w:rFonts w:cs="Tahoma"/>
          <w:i/>
          <w:sz w:val="22"/>
        </w:rPr>
        <w:t xml:space="preserve"> ktoś już nie będzie korzystać z kredytu, ale z</w:t>
      </w:r>
      <w:r w:rsidRPr="00962DD9">
        <w:rPr>
          <w:rFonts w:cs="Tahoma"/>
          <w:i/>
          <w:sz w:val="22"/>
        </w:rPr>
        <w:t>atrzymują część opłat</w:t>
      </w:r>
      <w:r w:rsidR="00B60A62" w:rsidRPr="00962DD9">
        <w:rPr>
          <w:rFonts w:cs="Tahoma"/>
          <w:i/>
          <w:sz w:val="22"/>
        </w:rPr>
        <w:t xml:space="preserve"> np. </w:t>
      </w:r>
      <w:r w:rsidR="00B60A62" w:rsidRPr="00962DD9">
        <w:rPr>
          <w:rStyle w:val="Uwydatnienie"/>
          <w:rFonts w:cs="Tahoma"/>
          <w:sz w:val="22"/>
          <w:shd w:val="clear" w:color="auto" w:fill="FFFFFF"/>
        </w:rPr>
        <w:t>administracyjnych, prowizji czy składek na ubezpieczenie</w:t>
      </w:r>
      <w:r w:rsidRPr="00962DD9">
        <w:rPr>
          <w:rFonts w:cs="Tahoma"/>
          <w:i/>
          <w:sz w:val="22"/>
        </w:rPr>
        <w:t xml:space="preserve">. </w:t>
      </w:r>
      <w:r w:rsidR="00962DD9" w:rsidRPr="00962DD9">
        <w:rPr>
          <w:rFonts w:cs="Tahoma"/>
          <w:i/>
          <w:sz w:val="22"/>
        </w:rPr>
        <w:t xml:space="preserve">To naruszenie prawa. </w:t>
      </w:r>
      <w:r w:rsidRPr="00962DD9">
        <w:rPr>
          <w:rFonts w:cs="Tahoma"/>
          <w:i/>
          <w:sz w:val="22"/>
        </w:rPr>
        <w:t xml:space="preserve">Cieszę się, że Trybunał </w:t>
      </w:r>
      <w:r w:rsidR="00962DD9" w:rsidRPr="00962DD9">
        <w:rPr>
          <w:rFonts w:cs="Tahoma"/>
          <w:i/>
          <w:sz w:val="22"/>
        </w:rPr>
        <w:t>S</w:t>
      </w:r>
      <w:r w:rsidRPr="00962DD9">
        <w:rPr>
          <w:rFonts w:cs="Tahoma"/>
          <w:i/>
          <w:sz w:val="22"/>
        </w:rPr>
        <w:t>prawiedliwości UE potwierdził dotychczasowe stanowisko urzędu</w:t>
      </w:r>
      <w:r w:rsidRPr="00962DD9">
        <w:rPr>
          <w:rFonts w:cs="Tahoma"/>
          <w:sz w:val="22"/>
        </w:rPr>
        <w:t xml:space="preserve"> – mówi Marek Niechciał, prezes Urzędu Ochrony Konkurencji i Konsumentów. </w:t>
      </w:r>
    </w:p>
    <w:p w14:paraId="3F0F73D7" w14:textId="4307F47C" w:rsidR="006C1A44" w:rsidRDefault="00962DD9" w:rsidP="00962DD9">
      <w:pPr>
        <w:spacing w:after="120" w:line="360" w:lineRule="auto"/>
        <w:jc w:val="both"/>
        <w:rPr>
          <w:rFonts w:eastAsia="Calibri" w:cstheme="minorHAnsi"/>
          <w:sz w:val="22"/>
        </w:rPr>
      </w:pPr>
      <w:r w:rsidRPr="00962DD9">
        <w:rPr>
          <w:rFonts w:eastAsia="Calibri" w:cstheme="minorHAnsi"/>
          <w:sz w:val="22"/>
        </w:rPr>
        <w:t xml:space="preserve">UOKiK </w:t>
      </w:r>
      <w:r w:rsidR="007C27FB">
        <w:rPr>
          <w:rFonts w:eastAsia="Calibri" w:cstheme="minorHAnsi"/>
          <w:sz w:val="22"/>
        </w:rPr>
        <w:t>sprawdza w jaki sposób instytucje finansowe rozliczają się z konsumentami, którzy wcześniej spłacili kredyt konsumencki</w:t>
      </w:r>
      <w:r w:rsidR="008E0014">
        <w:rPr>
          <w:rFonts w:eastAsia="Calibri" w:cstheme="minorHAnsi"/>
          <w:sz w:val="22"/>
        </w:rPr>
        <w:t xml:space="preserve">. </w:t>
      </w:r>
      <w:r w:rsidR="008E0014" w:rsidRPr="00BB21D8">
        <w:rPr>
          <w:rFonts w:eastAsia="Calibri" w:cstheme="minorHAnsi"/>
          <w:b/>
          <w:sz w:val="22"/>
        </w:rPr>
        <w:t xml:space="preserve">Prezes urzędu postawił zarzuty </w:t>
      </w:r>
      <w:r w:rsidRPr="00BB21D8">
        <w:rPr>
          <w:rFonts w:eastAsia="Calibri" w:cstheme="minorHAnsi"/>
          <w:b/>
          <w:sz w:val="22"/>
        </w:rPr>
        <w:t xml:space="preserve">21 </w:t>
      </w:r>
      <w:r w:rsidR="009342E2">
        <w:rPr>
          <w:rFonts w:eastAsia="Calibri" w:cstheme="minorHAnsi"/>
          <w:b/>
          <w:sz w:val="22"/>
        </w:rPr>
        <w:t xml:space="preserve">firmom z sektora </w:t>
      </w:r>
      <w:proofErr w:type="spellStart"/>
      <w:r w:rsidR="009342E2">
        <w:rPr>
          <w:rFonts w:eastAsia="Calibri" w:cstheme="minorHAnsi"/>
          <w:b/>
          <w:sz w:val="22"/>
        </w:rPr>
        <w:t>pozabankowego</w:t>
      </w:r>
      <w:proofErr w:type="spellEnd"/>
      <w:r w:rsidR="008E0014" w:rsidRPr="00BB21D8">
        <w:rPr>
          <w:rFonts w:eastAsia="Calibri" w:cstheme="minorHAnsi"/>
          <w:b/>
          <w:sz w:val="22"/>
        </w:rPr>
        <w:t>, które nie rozliczają się z klientami</w:t>
      </w:r>
      <w:r w:rsidR="008E0014">
        <w:rPr>
          <w:rFonts w:eastAsia="Calibri" w:cstheme="minorHAnsi"/>
          <w:sz w:val="22"/>
        </w:rPr>
        <w:t>. Ponadto toczy się</w:t>
      </w:r>
      <w:r w:rsidRPr="00962DD9">
        <w:rPr>
          <w:rFonts w:eastAsia="Calibri" w:cstheme="minorHAnsi"/>
          <w:sz w:val="22"/>
        </w:rPr>
        <w:t xml:space="preserve"> 8 postępowań wyjaśniających</w:t>
      </w:r>
      <w:r w:rsidR="00D56275">
        <w:rPr>
          <w:rFonts w:eastAsia="Calibri" w:cstheme="minorHAnsi"/>
          <w:sz w:val="22"/>
        </w:rPr>
        <w:t>, które są na wczesnym etapie</w:t>
      </w:r>
      <w:r w:rsidR="006C1A44">
        <w:rPr>
          <w:rFonts w:eastAsia="Calibri" w:cstheme="minorHAnsi"/>
          <w:sz w:val="22"/>
        </w:rPr>
        <w:t xml:space="preserve">, a kolejne sprawy będą wszczynane na bieżąco. </w:t>
      </w:r>
      <w:r w:rsidRPr="00962DD9">
        <w:rPr>
          <w:rFonts w:eastAsia="Calibri" w:cstheme="minorHAnsi"/>
          <w:sz w:val="22"/>
        </w:rPr>
        <w:t xml:space="preserve"> </w:t>
      </w:r>
    </w:p>
    <w:p w14:paraId="560267BC" w14:textId="3BFEF8C9" w:rsidR="00962DD9" w:rsidRPr="00962DD9" w:rsidRDefault="00962DD9" w:rsidP="00962DD9">
      <w:pPr>
        <w:spacing w:after="120" w:line="360" w:lineRule="auto"/>
        <w:jc w:val="both"/>
        <w:rPr>
          <w:rFonts w:eastAsia="Calibri" w:cstheme="minorHAnsi"/>
          <w:sz w:val="22"/>
        </w:rPr>
      </w:pPr>
      <w:r w:rsidRPr="00FB7DD9">
        <w:rPr>
          <w:rFonts w:eastAsia="Calibri" w:cstheme="minorHAnsi"/>
          <w:i/>
          <w:sz w:val="22"/>
        </w:rPr>
        <w:t xml:space="preserve"> </w:t>
      </w:r>
      <w:r w:rsidR="008E0014" w:rsidRPr="00FB7DD9">
        <w:rPr>
          <w:rFonts w:eastAsia="Calibri" w:cstheme="minorHAnsi"/>
          <w:i/>
          <w:sz w:val="22"/>
        </w:rPr>
        <w:t>– Apeluję do</w:t>
      </w:r>
      <w:r w:rsidR="00FB7DD9">
        <w:rPr>
          <w:rFonts w:eastAsia="Calibri" w:cstheme="minorHAnsi"/>
          <w:i/>
          <w:sz w:val="22"/>
        </w:rPr>
        <w:t xml:space="preserve"> kredytodawców, żeby respektowali</w:t>
      </w:r>
      <w:r w:rsidR="008E0014" w:rsidRPr="00FB7DD9">
        <w:rPr>
          <w:rFonts w:eastAsia="Calibri" w:cstheme="minorHAnsi"/>
          <w:i/>
          <w:sz w:val="22"/>
        </w:rPr>
        <w:t xml:space="preserve"> wyrok TSUE. </w:t>
      </w:r>
      <w:r w:rsidR="00FB7DD9" w:rsidRPr="00FB7DD9">
        <w:rPr>
          <w:rFonts w:eastAsia="Calibri" w:cstheme="minorHAnsi"/>
          <w:i/>
          <w:sz w:val="22"/>
        </w:rPr>
        <w:t xml:space="preserve">Dla instytucji finansowych, banków </w:t>
      </w:r>
      <w:r w:rsidR="00FB7DD9" w:rsidRPr="00FB7DD9">
        <w:rPr>
          <w:rFonts w:cs="Calibri"/>
          <w:i/>
          <w:sz w:val="22"/>
        </w:rPr>
        <w:t xml:space="preserve">stanowi on </w:t>
      </w:r>
      <w:r w:rsidR="00FB7DD9" w:rsidRPr="00FB7DD9">
        <w:rPr>
          <w:rFonts w:cs="Calibri"/>
          <w:i/>
          <w:sz w:val="22"/>
        </w:rPr>
        <w:t>jasną informację, jak interpretować ten przepis</w:t>
      </w:r>
      <w:r w:rsidR="00FB7DD9">
        <w:rPr>
          <w:rFonts w:ascii="Calibri" w:hAnsi="Calibri" w:cs="Calibri"/>
          <w:sz w:val="22"/>
        </w:rPr>
        <w:t xml:space="preserve">. </w:t>
      </w:r>
      <w:r w:rsidR="008E0014" w:rsidRPr="008E0014">
        <w:rPr>
          <w:rFonts w:eastAsia="Calibri" w:cstheme="minorHAnsi"/>
          <w:i/>
          <w:sz w:val="22"/>
        </w:rPr>
        <w:t xml:space="preserve">Jest to też dobry powód do tego, aby </w:t>
      </w:r>
      <w:r w:rsidR="00D56275">
        <w:rPr>
          <w:rFonts w:eastAsia="Calibri" w:cstheme="minorHAnsi"/>
          <w:i/>
          <w:sz w:val="22"/>
        </w:rPr>
        <w:t>unormowały sytuację</w:t>
      </w:r>
      <w:r w:rsidR="008E0014" w:rsidRPr="008E0014">
        <w:rPr>
          <w:rFonts w:eastAsia="Calibri" w:cstheme="minorHAnsi"/>
          <w:i/>
          <w:sz w:val="22"/>
        </w:rPr>
        <w:t xml:space="preserve"> na rynku i zawierały ugody z klientami. W ten sposób </w:t>
      </w:r>
      <w:r w:rsidR="008E0014" w:rsidRPr="008E0014">
        <w:rPr>
          <w:rFonts w:eastAsia="Calibri" w:cstheme="minorHAnsi"/>
          <w:i/>
          <w:sz w:val="22"/>
        </w:rPr>
        <w:lastRenderedPageBreak/>
        <w:t>można uniknąć interwencji UOKiK, a przypomnę, że maksymalna kara za naruszenie ustawy o kredycie konsumenckim może wynieść do 10 proc. obrotu</w:t>
      </w:r>
      <w:r w:rsidR="008E0014">
        <w:rPr>
          <w:rFonts w:eastAsia="Calibri" w:cstheme="minorHAnsi"/>
          <w:sz w:val="22"/>
        </w:rPr>
        <w:t xml:space="preserve"> – dodaje </w:t>
      </w:r>
      <w:r w:rsidR="00D56275">
        <w:rPr>
          <w:rFonts w:eastAsia="Calibri" w:cstheme="minorHAnsi"/>
          <w:sz w:val="22"/>
        </w:rPr>
        <w:t>Niechciał.</w:t>
      </w:r>
    </w:p>
    <w:p w14:paraId="72F15BFB" w14:textId="2F2FC8AC" w:rsidR="00DD7B89" w:rsidRPr="00DD7B89" w:rsidRDefault="00DD7B89" w:rsidP="00962DD9">
      <w:pPr>
        <w:pStyle w:val="NormalnyWeb"/>
        <w:shd w:val="clear" w:color="auto" w:fill="FFFFFF"/>
        <w:spacing w:after="120" w:afterAutospacing="0" w:line="360" w:lineRule="auto"/>
        <w:jc w:val="both"/>
        <w:rPr>
          <w:rFonts w:ascii="Trebuchet MS" w:hAnsi="Trebuchet MS" w:cs="Tahoma"/>
          <w:sz w:val="22"/>
          <w:szCs w:val="22"/>
        </w:rPr>
      </w:pPr>
      <w:r w:rsidRPr="00962DD9">
        <w:rPr>
          <w:rFonts w:ascii="Trebuchet MS" w:hAnsi="Trebuchet MS" w:cs="Tahoma"/>
          <w:sz w:val="22"/>
          <w:szCs w:val="22"/>
        </w:rPr>
        <w:t>Urząd wraz z Rzecznikiem Fina</w:t>
      </w:r>
      <w:r w:rsidR="00D92751">
        <w:rPr>
          <w:rFonts w:ascii="Trebuchet MS" w:hAnsi="Trebuchet MS" w:cs="Tahoma"/>
          <w:sz w:val="22"/>
          <w:szCs w:val="22"/>
        </w:rPr>
        <w:t>nsowym już w 2015 r. przedstawił</w:t>
      </w:r>
      <w:r w:rsidRPr="00962DD9">
        <w:rPr>
          <w:rFonts w:ascii="Trebuchet MS" w:hAnsi="Trebuchet MS" w:cs="Tahoma"/>
          <w:sz w:val="22"/>
          <w:szCs w:val="22"/>
        </w:rPr>
        <w:t xml:space="preserve"> wspólne stanowisko dotyczące wcześniejszej spłaty kredytu. Można je </w:t>
      </w:r>
      <w:hyperlink r:id="rId8" w:history="1">
        <w:r w:rsidRPr="008E0014">
          <w:rPr>
            <w:rStyle w:val="Hipercze"/>
            <w:rFonts w:ascii="Trebuchet MS" w:hAnsi="Trebuchet MS" w:cs="Tahoma"/>
            <w:color w:val="0070C0"/>
            <w:sz w:val="22"/>
            <w:szCs w:val="22"/>
          </w:rPr>
          <w:t xml:space="preserve">pobrać </w:t>
        </w:r>
        <w:r w:rsidR="00A76C7F" w:rsidRPr="008E0014">
          <w:rPr>
            <w:rStyle w:val="Hipercze"/>
            <w:rFonts w:ascii="Trebuchet MS" w:hAnsi="Trebuchet MS" w:cs="Tahoma"/>
            <w:color w:val="0070C0"/>
            <w:sz w:val="22"/>
            <w:szCs w:val="22"/>
          </w:rPr>
          <w:t>ze strony UOKiK</w:t>
        </w:r>
      </w:hyperlink>
      <w:r w:rsidR="00A76C7F" w:rsidRPr="00962DD9">
        <w:rPr>
          <w:rFonts w:ascii="Trebuchet MS" w:hAnsi="Trebuchet MS" w:cs="Tahoma"/>
          <w:sz w:val="22"/>
          <w:szCs w:val="22"/>
        </w:rPr>
        <w:t xml:space="preserve">. </w:t>
      </w:r>
    </w:p>
    <w:p w14:paraId="5B192362" w14:textId="2F7BD6BE" w:rsidR="00E806F8" w:rsidRPr="00E806F8" w:rsidRDefault="00E806F8" w:rsidP="00E806F8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06F8">
        <w:rPr>
          <w:rFonts w:cs="Tahoma"/>
          <w:sz w:val="22"/>
          <w:lang w:eastAsia="pl-PL"/>
        </w:rPr>
        <w:t xml:space="preserve">Konsument, który spłacił kredyt, a kredytodawca się z nim nie rozliczył z pobranych opłat, powinien złożyć reklamację, powołując się na orzeczenie TSUE. Po odrzuceniu reklamacji pomocą służy </w:t>
      </w:r>
      <w:hyperlink r:id="rId9">
        <w:r w:rsidRPr="00E806F8">
          <w:rPr>
            <w:rFonts w:cs="Tahoma"/>
            <w:color w:val="0563C1" w:themeColor="hyperlink"/>
            <w:sz w:val="22"/>
            <w:u w:val="single"/>
            <w:lang w:eastAsia="pl-PL"/>
          </w:rPr>
          <w:t>Rzecznik Finansowy</w:t>
        </w:r>
      </w:hyperlink>
      <w:r w:rsidRPr="00E806F8">
        <w:rPr>
          <w:rFonts w:cs="Tahoma"/>
          <w:sz w:val="22"/>
          <w:lang w:eastAsia="pl-PL"/>
        </w:rPr>
        <w:t>. Konsument może również dochodzić swoich praw w sądzie.</w:t>
      </w:r>
      <w:bookmarkStart w:id="0" w:name="_GoBack"/>
      <w:bookmarkEnd w:id="0"/>
    </w:p>
    <w:p w14:paraId="5E7FB65D" w14:textId="64840166" w:rsidR="00E92673" w:rsidRPr="009342E2" w:rsidRDefault="00E92673" w:rsidP="00DD7B89">
      <w:pPr>
        <w:pStyle w:val="NormalnyWeb"/>
        <w:spacing w:after="120" w:afterAutospacing="0" w:line="360" w:lineRule="auto"/>
        <w:jc w:val="both"/>
        <w:rPr>
          <w:rFonts w:ascii="Trebuchet MS" w:hAnsi="Trebuchet MS" w:cs="Tahoma"/>
          <w:b/>
          <w:sz w:val="22"/>
          <w:szCs w:val="22"/>
        </w:rPr>
      </w:pPr>
      <w:r>
        <w:rPr>
          <w:rFonts w:ascii="Trebuchet MS" w:hAnsi="Trebuchet MS" w:cs="Tahoma"/>
          <w:b/>
          <w:sz w:val="22"/>
          <w:szCs w:val="22"/>
        </w:rPr>
        <w:t>O wyroku</w:t>
      </w:r>
    </w:p>
    <w:p w14:paraId="4A68D2D2" w14:textId="5FA39DB8" w:rsidR="000039EC" w:rsidRPr="000039EC" w:rsidRDefault="006C1A44" w:rsidP="000039EC">
      <w:pPr>
        <w:spacing w:line="360" w:lineRule="auto"/>
        <w:jc w:val="both"/>
        <w:rPr>
          <w:rFonts w:cs="Calibri"/>
          <w:sz w:val="22"/>
        </w:rPr>
      </w:pPr>
      <w:r>
        <w:rPr>
          <w:rFonts w:cs="Calibri"/>
          <w:sz w:val="22"/>
        </w:rPr>
        <w:t>Dzisiejszy wyrok</w:t>
      </w:r>
      <w:r w:rsidR="00E92673" w:rsidRPr="00E92673">
        <w:rPr>
          <w:rFonts w:cs="Calibri"/>
          <w:sz w:val="22"/>
        </w:rPr>
        <w:t xml:space="preserve"> </w:t>
      </w:r>
      <w:r>
        <w:rPr>
          <w:rStyle w:val="Hipercze"/>
          <w:rFonts w:cs="Calibri"/>
          <w:sz w:val="22"/>
        </w:rPr>
        <w:t>TSUE rozstrzygnął</w:t>
      </w:r>
      <w:r w:rsidR="00E92673" w:rsidRPr="00E92673">
        <w:rPr>
          <w:rFonts w:cs="Calibri"/>
          <w:sz w:val="22"/>
        </w:rPr>
        <w:t xml:space="preserve"> wątpliwości przedstawione we wniosku prejudycjalnym Sądu Rejonowego Lublin-Wschód. </w:t>
      </w:r>
      <w:r w:rsidRPr="006C1A44">
        <w:rPr>
          <w:rFonts w:cs="Calibri"/>
          <w:sz w:val="22"/>
        </w:rPr>
        <w:t>Orzeczenie wskazuje sądom krajowym jak interpretować przepisy dotyczące konieczności zwrotu przez kredytodawcę części całkowitego kosztu kredytu w przypadku wcześniejszej spłaty i jak orzekać w przypadku roszczeń konsumentów.</w:t>
      </w:r>
      <w:r w:rsidR="000039EC">
        <w:rPr>
          <w:rFonts w:cs="Calibri"/>
          <w:sz w:val="22"/>
        </w:rPr>
        <w:t xml:space="preserve"> </w:t>
      </w:r>
    </w:p>
    <w:p w14:paraId="2EECB858" w14:textId="77777777" w:rsidR="000039EC" w:rsidRPr="006C1A44" w:rsidRDefault="000039EC" w:rsidP="006C1A44">
      <w:pPr>
        <w:spacing w:line="360" w:lineRule="auto"/>
        <w:jc w:val="both"/>
        <w:rPr>
          <w:rFonts w:cs="Calibri"/>
          <w:sz w:val="22"/>
        </w:rPr>
      </w:pPr>
    </w:p>
    <w:p w14:paraId="38C8908D" w14:textId="1F9895E7" w:rsidR="00E92673" w:rsidRPr="00E92673" w:rsidRDefault="00E92673" w:rsidP="00E92673">
      <w:pPr>
        <w:spacing w:line="360" w:lineRule="auto"/>
        <w:jc w:val="both"/>
        <w:rPr>
          <w:rFonts w:cs="Calibri"/>
          <w:sz w:val="22"/>
        </w:rPr>
      </w:pPr>
      <w:r w:rsidRPr="00E92673">
        <w:rPr>
          <w:rFonts w:cs="Tahoma"/>
          <w:b/>
          <w:sz w:val="22"/>
        </w:rPr>
        <w:t xml:space="preserve">Sygnatura sprawy w TSUE: </w:t>
      </w:r>
      <w:r w:rsidRPr="00E92673">
        <w:rPr>
          <w:rFonts w:eastAsia="Calibri" w:cstheme="minorHAnsi"/>
          <w:b/>
          <w:sz w:val="22"/>
        </w:rPr>
        <w:t>C-383/18 (</w:t>
      </w:r>
      <w:proofErr w:type="spellStart"/>
      <w:r w:rsidRPr="00E92673">
        <w:rPr>
          <w:rFonts w:eastAsia="Calibri" w:cstheme="minorHAnsi"/>
          <w:b/>
          <w:sz w:val="22"/>
        </w:rPr>
        <w:t>Lexitor</w:t>
      </w:r>
      <w:proofErr w:type="spellEnd"/>
      <w:r w:rsidRPr="00E92673">
        <w:rPr>
          <w:rFonts w:eastAsia="Calibri" w:cstheme="minorHAnsi"/>
          <w:b/>
          <w:sz w:val="22"/>
        </w:rPr>
        <w:t>).</w:t>
      </w:r>
    </w:p>
    <w:p w14:paraId="0F43A2AC" w14:textId="2ABC1232" w:rsidR="00F3635B" w:rsidRPr="007C27FB" w:rsidRDefault="00F3635B" w:rsidP="00DD7B89">
      <w:pPr>
        <w:pStyle w:val="NormalnyWeb"/>
        <w:spacing w:after="120" w:afterAutospacing="0" w:line="360" w:lineRule="auto"/>
        <w:jc w:val="both"/>
        <w:rPr>
          <w:rFonts w:ascii="Trebuchet MS" w:hAnsi="Trebuchet MS" w:cs="Tahoma"/>
          <w:b/>
          <w:sz w:val="22"/>
          <w:szCs w:val="22"/>
        </w:rPr>
      </w:pPr>
    </w:p>
    <w:p w14:paraId="13508975" w14:textId="77777777" w:rsidR="00D92751" w:rsidRPr="008B79E4" w:rsidRDefault="00D92751" w:rsidP="00D92751">
      <w:pPr>
        <w:spacing w:after="120" w:line="276" w:lineRule="auto"/>
        <w:jc w:val="both"/>
        <w:rPr>
          <w:bCs/>
          <w:szCs w:val="18"/>
        </w:rPr>
      </w:pPr>
      <w:r w:rsidRPr="008B79E4">
        <w:rPr>
          <w:rStyle w:val="Pogrubienie"/>
          <w:rFonts w:cs="Tahoma"/>
          <w:szCs w:val="18"/>
        </w:rPr>
        <w:t>Pomoc dla konsumentów:</w:t>
      </w:r>
      <w:r w:rsidRPr="008B79E4">
        <w:rPr>
          <w:szCs w:val="18"/>
        </w:rPr>
        <w:t xml:space="preserve"> </w:t>
      </w:r>
    </w:p>
    <w:p w14:paraId="4A6CD68B" w14:textId="0DB8F130" w:rsidR="00D92751" w:rsidRPr="00D92751" w:rsidRDefault="00D92751" w:rsidP="00D92751">
      <w:pPr>
        <w:spacing w:after="120" w:line="360" w:lineRule="auto"/>
        <w:rPr>
          <w:color w:val="0563C1" w:themeColor="hyperlink"/>
          <w:szCs w:val="18"/>
          <w:u w:val="single"/>
        </w:rPr>
      </w:pPr>
      <w:r w:rsidRPr="008B79E4">
        <w:rPr>
          <w:rFonts w:cs="Tahoma"/>
          <w:szCs w:val="18"/>
        </w:rPr>
        <w:t>Tel. 801 440 220 lub 22 290 89 16 – infolinia konsumencka</w:t>
      </w:r>
      <w:r w:rsidRPr="008B79E4">
        <w:rPr>
          <w:rFonts w:cs="Tahoma"/>
          <w:szCs w:val="18"/>
        </w:rPr>
        <w:br/>
        <w:t>E-mail:</w:t>
      </w:r>
      <w:r w:rsidRPr="008B79E4">
        <w:rPr>
          <w:szCs w:val="18"/>
        </w:rPr>
        <w:t xml:space="preserve"> </w:t>
      </w:r>
      <w:hyperlink r:id="rId10" w:history="1">
        <w:r w:rsidRPr="008B79E4">
          <w:rPr>
            <w:rStyle w:val="Hipercze"/>
            <w:szCs w:val="18"/>
          </w:rPr>
          <w:t>porady@dlakonsumentow.pl</w:t>
        </w:r>
      </w:hyperlink>
      <w:r w:rsidRPr="008B79E4">
        <w:rPr>
          <w:szCs w:val="18"/>
        </w:rPr>
        <w:t xml:space="preserve"> </w:t>
      </w:r>
      <w:r w:rsidRPr="008B79E4">
        <w:rPr>
          <w:szCs w:val="18"/>
        </w:rPr>
        <w:br/>
      </w:r>
      <w:hyperlink r:id="rId11" w:history="1">
        <w:r w:rsidRPr="008B79E4">
          <w:rPr>
            <w:rStyle w:val="Hipercze"/>
            <w:szCs w:val="18"/>
          </w:rPr>
          <w:t>Rzecznicy konsumentów</w:t>
        </w:r>
      </w:hyperlink>
      <w:r w:rsidRPr="008B79E4">
        <w:rPr>
          <w:szCs w:val="18"/>
        </w:rPr>
        <w:t xml:space="preserve"> – w Twoim mieście lub powiecie</w:t>
      </w:r>
      <w:r w:rsidRPr="008B79E4">
        <w:rPr>
          <w:szCs w:val="18"/>
        </w:rPr>
        <w:br/>
        <w:t xml:space="preserve">Regionalne Ośrodki Konsumenckie: 22 299 60 90 – </w:t>
      </w:r>
      <w:hyperlink r:id="rId12" w:history="1">
        <w:r w:rsidRPr="008B79E4">
          <w:rPr>
            <w:rStyle w:val="Hipercze"/>
            <w:szCs w:val="18"/>
          </w:rPr>
          <w:t>Dlakonsumenta.pl</w:t>
        </w:r>
      </w:hyperlink>
      <w:r>
        <w:rPr>
          <w:rStyle w:val="Hipercze"/>
          <w:szCs w:val="18"/>
        </w:rPr>
        <w:br/>
      </w:r>
      <w:r w:rsidRPr="00D92751">
        <w:rPr>
          <w:rStyle w:val="Hipercze"/>
          <w:color w:val="auto"/>
          <w:szCs w:val="18"/>
          <w:u w:val="none"/>
        </w:rPr>
        <w:t xml:space="preserve">Rzecznik Finansowy – po odrzuconej reklamacji – </w:t>
      </w:r>
      <w:hyperlink r:id="rId13" w:history="1">
        <w:r w:rsidRPr="003741F1">
          <w:rPr>
            <w:rStyle w:val="Hipercze"/>
            <w:szCs w:val="18"/>
          </w:rPr>
          <w:t>www.rf.gov.pl</w:t>
        </w:r>
      </w:hyperlink>
      <w:r>
        <w:rPr>
          <w:rStyle w:val="Hipercze"/>
          <w:color w:val="auto"/>
          <w:szCs w:val="18"/>
          <w:u w:val="none"/>
        </w:rPr>
        <w:t xml:space="preserve"> </w:t>
      </w:r>
    </w:p>
    <w:p w14:paraId="1C672F50" w14:textId="7030A3C5" w:rsidR="00F373DA" w:rsidRPr="00EB5F3F" w:rsidRDefault="00F373DA" w:rsidP="00C33105">
      <w:pPr>
        <w:spacing w:after="120" w:line="360" w:lineRule="auto"/>
        <w:rPr>
          <w:rFonts w:cs="Arial"/>
          <w:bCs/>
          <w:szCs w:val="18"/>
          <w:lang w:val="x-none" w:eastAsia="pl-PL"/>
        </w:rPr>
      </w:pPr>
      <w:r w:rsidRPr="00EB5F3F">
        <w:rPr>
          <w:rFonts w:cs="Tahoma"/>
          <w:b/>
          <w:bCs/>
          <w:color w:val="000000"/>
          <w:szCs w:val="18"/>
          <w:lang w:val="x-none" w:eastAsia="pl-PL"/>
        </w:rPr>
        <w:t>Dodatkowe informacje dla mediów:</w:t>
      </w:r>
      <w:r w:rsidRPr="00EB5F3F">
        <w:rPr>
          <w:rFonts w:cs="Arial"/>
          <w:bCs/>
          <w:szCs w:val="18"/>
          <w:lang w:val="x-none" w:eastAsia="pl-PL"/>
        </w:rPr>
        <w:t xml:space="preserve"> </w:t>
      </w:r>
    </w:p>
    <w:p w14:paraId="3D8EC0C4" w14:textId="56DEA9A7" w:rsidR="00F373DA" w:rsidRPr="00EB5F3F" w:rsidRDefault="00F373DA" w:rsidP="00EE0583">
      <w:pPr>
        <w:spacing w:line="360" w:lineRule="auto"/>
        <w:rPr>
          <w:rFonts w:cs="Tahoma"/>
          <w:kern w:val="16"/>
          <w:szCs w:val="18"/>
          <w:lang w:eastAsia="pl-PL"/>
        </w:rPr>
      </w:pPr>
      <w:r w:rsidRPr="00EB5F3F">
        <w:rPr>
          <w:kern w:val="16"/>
          <w:szCs w:val="18"/>
          <w:lang w:eastAsia="pl-PL"/>
        </w:rPr>
        <w:t xml:space="preserve">Biuro prasowe UOKiK </w:t>
      </w:r>
      <w:r w:rsidRPr="00EB5F3F">
        <w:rPr>
          <w:kern w:val="16"/>
          <w:szCs w:val="18"/>
          <w:lang w:eastAsia="pl-PL"/>
        </w:rPr>
        <w:br/>
        <w:t xml:space="preserve">pl. Powstańców Warszawy 1, 00-950 Warszawa </w:t>
      </w:r>
      <w:r w:rsidRPr="00EB5F3F">
        <w:rPr>
          <w:kern w:val="16"/>
          <w:szCs w:val="18"/>
          <w:lang w:eastAsia="pl-PL"/>
        </w:rPr>
        <w:br/>
        <w:t xml:space="preserve">Tel. </w:t>
      </w:r>
      <w:r w:rsidR="00996A74">
        <w:rPr>
          <w:kern w:val="16"/>
          <w:szCs w:val="18"/>
          <w:lang w:eastAsia="pl-PL"/>
        </w:rPr>
        <w:t>22 55 60 246</w:t>
      </w:r>
      <w:r w:rsidRPr="00EB5F3F">
        <w:rPr>
          <w:kern w:val="16"/>
          <w:szCs w:val="18"/>
          <w:lang w:eastAsia="pl-PL"/>
        </w:rPr>
        <w:br/>
        <w:t xml:space="preserve">E-mail: </w:t>
      </w:r>
      <w:hyperlink r:id="rId14" w:history="1">
        <w:r w:rsidRPr="00EB5F3F">
          <w:rPr>
            <w:rFonts w:cs="Tahoma"/>
            <w:color w:val="2E74B5"/>
            <w:kern w:val="16"/>
            <w:szCs w:val="18"/>
            <w:u w:val="single"/>
            <w:lang w:eastAsia="pl-PL"/>
          </w:rPr>
          <w:t>biuroprasowe@uokik.gov.pl</w:t>
        </w:r>
      </w:hyperlink>
    </w:p>
    <w:p w14:paraId="2885FB97" w14:textId="77777777" w:rsidR="00F373DA" w:rsidRDefault="00F373DA" w:rsidP="00EE0583">
      <w:pPr>
        <w:spacing w:line="360" w:lineRule="auto"/>
        <w:jc w:val="both"/>
        <w:rPr>
          <w:rFonts w:cs="Tahoma"/>
          <w:color w:val="2E74B5"/>
          <w:kern w:val="16"/>
          <w:szCs w:val="18"/>
          <w:u w:val="single"/>
          <w:shd w:val="clear" w:color="auto" w:fill="FFFFFF"/>
          <w:lang w:eastAsia="pl-PL"/>
        </w:rPr>
      </w:pPr>
      <w:r w:rsidRPr="00EB5F3F">
        <w:rPr>
          <w:rFonts w:cs="Tahoma"/>
          <w:color w:val="000000"/>
          <w:kern w:val="16"/>
          <w:szCs w:val="18"/>
          <w:shd w:val="clear" w:color="auto" w:fill="FFFFFF"/>
          <w:lang w:eastAsia="pl-PL"/>
        </w:rPr>
        <w:t>Twitter:</w:t>
      </w:r>
      <w:r w:rsidRPr="00EB5F3F">
        <w:rPr>
          <w:rFonts w:cs="Tahoma"/>
          <w:color w:val="3C4147"/>
          <w:kern w:val="16"/>
          <w:szCs w:val="18"/>
          <w:shd w:val="clear" w:color="auto" w:fill="FFFFFF"/>
          <w:lang w:eastAsia="pl-PL"/>
        </w:rPr>
        <w:t> </w:t>
      </w:r>
      <w:hyperlink r:id="rId15" w:history="1">
        <w:r w:rsidRPr="00EB5F3F">
          <w:rPr>
            <w:rFonts w:cs="Tahoma"/>
            <w:color w:val="2E74B5"/>
            <w:kern w:val="16"/>
            <w:szCs w:val="18"/>
            <w:u w:val="single"/>
            <w:shd w:val="clear" w:color="auto" w:fill="FFFFFF"/>
            <w:lang w:eastAsia="pl-PL"/>
          </w:rPr>
          <w:t>@</w:t>
        </w:r>
        <w:proofErr w:type="spellStart"/>
        <w:r w:rsidRPr="00EB5F3F">
          <w:rPr>
            <w:rFonts w:cs="Tahoma"/>
            <w:color w:val="2E74B5"/>
            <w:kern w:val="16"/>
            <w:szCs w:val="18"/>
            <w:u w:val="single"/>
            <w:shd w:val="clear" w:color="auto" w:fill="FFFFFF"/>
            <w:lang w:eastAsia="pl-PL"/>
          </w:rPr>
          <w:t>UOKiKgovPL</w:t>
        </w:r>
        <w:proofErr w:type="spellEnd"/>
      </w:hyperlink>
    </w:p>
    <w:p w14:paraId="142D5374" w14:textId="77777777" w:rsidR="006F7FD6" w:rsidRDefault="006F7FD6" w:rsidP="00EE0583">
      <w:pPr>
        <w:spacing w:line="360" w:lineRule="auto"/>
        <w:jc w:val="both"/>
        <w:rPr>
          <w:rFonts w:cs="Tahoma"/>
          <w:color w:val="2E74B5"/>
          <w:kern w:val="16"/>
          <w:szCs w:val="18"/>
          <w:u w:val="single"/>
          <w:shd w:val="clear" w:color="auto" w:fill="FFFFFF"/>
          <w:lang w:eastAsia="pl-PL"/>
        </w:rPr>
      </w:pPr>
    </w:p>
    <w:sectPr w:rsidR="006F7FD6">
      <w:headerReference w:type="default" r:id="rId16"/>
      <w:footerReference w:type="default" r:id="rId17"/>
      <w:pgSz w:w="11906" w:h="16838"/>
      <w:pgMar w:top="2127" w:right="1417" w:bottom="2127" w:left="1417" w:header="708" w:footer="49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EA53C" w14:textId="77777777" w:rsidR="00E00422" w:rsidRDefault="00E00422">
      <w:r>
        <w:separator/>
      </w:r>
    </w:p>
  </w:endnote>
  <w:endnote w:type="continuationSeparator" w:id="0">
    <w:p w14:paraId="2B463279" w14:textId="77777777" w:rsidR="00E00422" w:rsidRDefault="00E0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altName w:val="Times New Roman"/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EEFE9" w14:textId="77777777" w:rsidR="00572A9E" w:rsidRDefault="00802C44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7" behindDoc="1" locked="0" layoutInCell="1" allowOverlap="1" wp14:anchorId="6C22C384" wp14:editId="0CB38BFA">
              <wp:simplePos x="0" y="0"/>
              <wp:positionH relativeFrom="margin">
                <wp:align>left</wp:align>
              </wp:positionH>
              <wp:positionV relativeFrom="paragraph">
                <wp:posOffset>-78105</wp:posOffset>
              </wp:positionV>
              <wp:extent cx="3524885" cy="635"/>
              <wp:effectExtent l="0" t="0" r="19050" b="19050"/>
              <wp:wrapNone/>
              <wp:docPr id="2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-6.15pt" to="277.45pt,-6.15pt" ID="Łącznik prosty 9" stroked="t" style="position:absolute;mso-position-horizontal:left;mso-position-horizontal-relative:margin" wp14:anchorId="63F9E8FD">
              <v:stroke color="#595959" weight="6480" joinstyle="miter" endcap="flat"/>
              <v:fill o:detectmouseclick="t" on="fals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10" behindDoc="1" locked="0" layoutInCell="1" allowOverlap="1" wp14:anchorId="5F0DB462" wp14:editId="2BCE0724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4610" cy="544195"/>
              <wp:effectExtent l="0" t="0" r="28575" b="27940"/>
              <wp:wrapNone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4080" cy="54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chemeClr val="bg1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159C5A" w14:textId="77777777" w:rsidR="00572A9E" w:rsidRDefault="00802C44">
                          <w:pPr>
                            <w:pStyle w:val="Zawartoramki"/>
                            <w:spacing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0DB462" id="Pole tekstowe 2" o:spid="_x0000_s1026" style="position:absolute;margin-left:292.15pt;margin-top:-6.95pt;width:104.3pt;height:42.85pt;z-index:-50331647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" strokecolor="white [3212]" strokeweight=".26mm">
              <v:textbox>
                <w:txbxContent>
                  <w:p w14:paraId="7E159C5A" w14:textId="77777777" w:rsidR="00572A9E" w:rsidRDefault="00802C44">
                    <w:pPr>
                      <w:pStyle w:val="Zawartoramki"/>
                      <w:spacing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pl-PL" w:eastAsia="pl-PL"/>
      </w:rPr>
      <w:drawing>
        <wp:anchor distT="0" distB="0" distL="0" distR="0" simplePos="0" relativeHeight="13" behindDoc="1" locked="0" layoutInCell="1" allowOverlap="1" wp14:anchorId="19F4CD5E" wp14:editId="5F774818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0" b="0"/>
          <wp:wrapNone/>
          <wp:docPr id="5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fotolia_6404394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WWW.UOKiK.GOV.PL   TELEFON 22 55 60 246    TELEFON KOM. 695 902 088</w:t>
    </w:r>
  </w:p>
  <w:p w14:paraId="0ED67F96" w14:textId="77777777" w:rsidR="00572A9E" w:rsidRPr="00CF0CCF" w:rsidRDefault="00802C44">
    <w:pPr>
      <w:pStyle w:val="TEKSTKOMUNIKATU"/>
      <w:spacing w:after="120" w:line="240" w:lineRule="auto"/>
      <w:jc w:val="left"/>
      <w:rPr>
        <w:lang w:val="pl-PL"/>
      </w:rPr>
    </w:pP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  <w:t xml:space="preserve">E-mail: </w:t>
    </w:r>
    <w:hyperlink r:id="rId2">
      <w:r>
        <w:rPr>
          <w:rStyle w:val="czeinternetow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Twitter: </w:t>
    </w:r>
    <w:hyperlink r:id="rId3">
      <w:r>
        <w:rPr>
          <w:rStyle w:val="czeinternetow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83EC6" w14:textId="77777777" w:rsidR="00E00422" w:rsidRDefault="00E00422">
      <w:r>
        <w:separator/>
      </w:r>
    </w:p>
  </w:footnote>
  <w:footnote w:type="continuationSeparator" w:id="0">
    <w:p w14:paraId="7411D07D" w14:textId="77777777" w:rsidR="00E00422" w:rsidRDefault="00E00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AF234" w14:textId="77777777" w:rsidR="00572A9E" w:rsidRDefault="00802C44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0" distR="0" simplePos="0" relativeHeight="4" behindDoc="1" locked="0" layoutInCell="1" allowOverlap="1" wp14:anchorId="55D32057" wp14:editId="1F8C804D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5A7DF2" w14:textId="77777777" w:rsidR="00572A9E" w:rsidRDefault="00572A9E">
    <w:pPr>
      <w:pStyle w:val="Nagwek"/>
      <w:tabs>
        <w:tab w:val="clear" w:pos="9072"/>
      </w:tabs>
    </w:pPr>
  </w:p>
  <w:p w14:paraId="6B9E8A92" w14:textId="77777777" w:rsidR="00572A9E" w:rsidRDefault="00572A9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B2951"/>
    <w:multiLevelType w:val="hybridMultilevel"/>
    <w:tmpl w:val="E856B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B5FF9"/>
    <w:multiLevelType w:val="multilevel"/>
    <w:tmpl w:val="1EE6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70300"/>
    <w:multiLevelType w:val="hybridMultilevel"/>
    <w:tmpl w:val="7AAA59CC"/>
    <w:lvl w:ilvl="0" w:tplc="7286E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95CB7"/>
    <w:multiLevelType w:val="multilevel"/>
    <w:tmpl w:val="2CE6C9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062265"/>
    <w:multiLevelType w:val="hybridMultilevel"/>
    <w:tmpl w:val="67162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57AB8"/>
    <w:multiLevelType w:val="hybridMultilevel"/>
    <w:tmpl w:val="8AB83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11B45"/>
    <w:multiLevelType w:val="multilevel"/>
    <w:tmpl w:val="B9349F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C471668"/>
    <w:multiLevelType w:val="multilevel"/>
    <w:tmpl w:val="6E10DB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B061A0"/>
    <w:multiLevelType w:val="hybridMultilevel"/>
    <w:tmpl w:val="E93C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9E"/>
    <w:rsid w:val="000039EC"/>
    <w:rsid w:val="00046439"/>
    <w:rsid w:val="000579F9"/>
    <w:rsid w:val="000735CF"/>
    <w:rsid w:val="00074A0C"/>
    <w:rsid w:val="00093201"/>
    <w:rsid w:val="000B6000"/>
    <w:rsid w:val="000C2638"/>
    <w:rsid w:val="00116B7E"/>
    <w:rsid w:val="0012504A"/>
    <w:rsid w:val="001B6D97"/>
    <w:rsid w:val="001F540D"/>
    <w:rsid w:val="001F6D72"/>
    <w:rsid w:val="00236338"/>
    <w:rsid w:val="00255366"/>
    <w:rsid w:val="002937BB"/>
    <w:rsid w:val="002E20B3"/>
    <w:rsid w:val="003052AA"/>
    <w:rsid w:val="0030550F"/>
    <w:rsid w:val="00373137"/>
    <w:rsid w:val="003E7256"/>
    <w:rsid w:val="00401531"/>
    <w:rsid w:val="0040690F"/>
    <w:rsid w:val="00414D59"/>
    <w:rsid w:val="004251B2"/>
    <w:rsid w:val="0045085F"/>
    <w:rsid w:val="004568AF"/>
    <w:rsid w:val="00493124"/>
    <w:rsid w:val="004B4836"/>
    <w:rsid w:val="004D0633"/>
    <w:rsid w:val="004D3C1E"/>
    <w:rsid w:val="0052580D"/>
    <w:rsid w:val="00551F0E"/>
    <w:rsid w:val="00572A9E"/>
    <w:rsid w:val="00580812"/>
    <w:rsid w:val="00583627"/>
    <w:rsid w:val="005B2F88"/>
    <w:rsid w:val="005D170B"/>
    <w:rsid w:val="005D6D6D"/>
    <w:rsid w:val="005E1CE5"/>
    <w:rsid w:val="00614B7D"/>
    <w:rsid w:val="006233AC"/>
    <w:rsid w:val="006378CC"/>
    <w:rsid w:val="00645D49"/>
    <w:rsid w:val="00686CD5"/>
    <w:rsid w:val="00694297"/>
    <w:rsid w:val="006A47FF"/>
    <w:rsid w:val="006A5920"/>
    <w:rsid w:val="006C1A44"/>
    <w:rsid w:val="006D47ED"/>
    <w:rsid w:val="006E78B9"/>
    <w:rsid w:val="006E7C5D"/>
    <w:rsid w:val="006F7FD6"/>
    <w:rsid w:val="007158F3"/>
    <w:rsid w:val="00730538"/>
    <w:rsid w:val="0077321B"/>
    <w:rsid w:val="00774EB7"/>
    <w:rsid w:val="00787059"/>
    <w:rsid w:val="007C0499"/>
    <w:rsid w:val="007C27FB"/>
    <w:rsid w:val="007E12F8"/>
    <w:rsid w:val="00800CD4"/>
    <w:rsid w:val="00802C44"/>
    <w:rsid w:val="00863D72"/>
    <w:rsid w:val="00873C93"/>
    <w:rsid w:val="008E0014"/>
    <w:rsid w:val="008E15B6"/>
    <w:rsid w:val="008E58B0"/>
    <w:rsid w:val="008E5EAD"/>
    <w:rsid w:val="008F5D5C"/>
    <w:rsid w:val="0091130B"/>
    <w:rsid w:val="00912D1B"/>
    <w:rsid w:val="00925EC8"/>
    <w:rsid w:val="0093013D"/>
    <w:rsid w:val="009342E2"/>
    <w:rsid w:val="009476A6"/>
    <w:rsid w:val="00962DD9"/>
    <w:rsid w:val="00996A74"/>
    <w:rsid w:val="009A7920"/>
    <w:rsid w:val="009C1EA9"/>
    <w:rsid w:val="009C2615"/>
    <w:rsid w:val="00A055E4"/>
    <w:rsid w:val="00A1240B"/>
    <w:rsid w:val="00A324EB"/>
    <w:rsid w:val="00A401CA"/>
    <w:rsid w:val="00A62D97"/>
    <w:rsid w:val="00A76C7F"/>
    <w:rsid w:val="00A7758A"/>
    <w:rsid w:val="00A94167"/>
    <w:rsid w:val="00AD6BCF"/>
    <w:rsid w:val="00B1511B"/>
    <w:rsid w:val="00B22F48"/>
    <w:rsid w:val="00B25E56"/>
    <w:rsid w:val="00B329EF"/>
    <w:rsid w:val="00B46598"/>
    <w:rsid w:val="00B60A62"/>
    <w:rsid w:val="00B624A0"/>
    <w:rsid w:val="00BA32DF"/>
    <w:rsid w:val="00BB21D8"/>
    <w:rsid w:val="00BB72F1"/>
    <w:rsid w:val="00C200D9"/>
    <w:rsid w:val="00C33105"/>
    <w:rsid w:val="00C3470D"/>
    <w:rsid w:val="00C9027A"/>
    <w:rsid w:val="00CB1EDC"/>
    <w:rsid w:val="00CF0CCF"/>
    <w:rsid w:val="00D01E0D"/>
    <w:rsid w:val="00D079D9"/>
    <w:rsid w:val="00D40EE9"/>
    <w:rsid w:val="00D56275"/>
    <w:rsid w:val="00D602A5"/>
    <w:rsid w:val="00D62EA5"/>
    <w:rsid w:val="00D7560E"/>
    <w:rsid w:val="00D77B4E"/>
    <w:rsid w:val="00D90EB9"/>
    <w:rsid w:val="00D92751"/>
    <w:rsid w:val="00D94300"/>
    <w:rsid w:val="00DC5E6A"/>
    <w:rsid w:val="00DD7B89"/>
    <w:rsid w:val="00E00422"/>
    <w:rsid w:val="00E107DC"/>
    <w:rsid w:val="00E11F1F"/>
    <w:rsid w:val="00E71BF3"/>
    <w:rsid w:val="00E806F8"/>
    <w:rsid w:val="00E92673"/>
    <w:rsid w:val="00EE0583"/>
    <w:rsid w:val="00EE5C3C"/>
    <w:rsid w:val="00F03D59"/>
    <w:rsid w:val="00F354C6"/>
    <w:rsid w:val="00F35A3D"/>
    <w:rsid w:val="00F3635B"/>
    <w:rsid w:val="00F373DA"/>
    <w:rsid w:val="00F761B9"/>
    <w:rsid w:val="00FB7DD9"/>
    <w:rsid w:val="00FD1BE2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B208"/>
  <w15:docId w15:val="{ECF3EDA9-8DE3-4CC8-A693-BC6C4898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uiPriority w:val="99"/>
    <w:semiHidden/>
    <w:qFormat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qFormat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qFormat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KOMUNIKATUZnak">
    <w:name w:val="TEKST KOMUNIKATU Znak"/>
    <w:link w:val="TEKSTKOMUNIKATU"/>
    <w:qFormat/>
    <w:rsid w:val="006439FA"/>
    <w:rPr>
      <w:rFonts w:ascii="Georgia" w:eastAsia="Calibri" w:hAnsi="Georgia" w:cs="Georgia"/>
      <w:kern w:val="2"/>
      <w:sz w:val="24"/>
      <w:szCs w:val="24"/>
      <w:lang w:val="en-US" w:eastAsia="pl-PL"/>
    </w:rPr>
  </w:style>
  <w:style w:type="character" w:customStyle="1" w:styleId="czeinternetowe">
    <w:name w:val="Łącze internetowe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qFormat/>
    <w:rsid w:val="006439FA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6439FA"/>
    <w:rPr>
      <w:rFonts w:ascii="Trebuchet MS" w:eastAsia="Times New Roman" w:hAnsi="Trebuchet MS" w:cs="Times New Roman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71A4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71A41"/>
    <w:rPr>
      <w:rFonts w:ascii="Trebuchet MS" w:eastAsia="Times New Roman" w:hAnsi="Trebuchet MS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30535"/>
    <w:rPr>
      <w:rFonts w:ascii="Trebuchet MS" w:eastAsia="Times New Roman" w:hAnsi="Trebuchet MS"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3053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rFonts w:cs="Times New Roman"/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Trebuchet MS" w:hAnsi="Trebuchet MS" w:cs="Tahoma"/>
      <w:color w:val="000000"/>
      <w:sz w:val="18"/>
      <w:szCs w:val="18"/>
      <w:lang w:val="pl-PL"/>
    </w:rPr>
  </w:style>
  <w:style w:type="character" w:customStyle="1" w:styleId="ListLabel38">
    <w:name w:val="ListLabel 38"/>
    <w:qFormat/>
    <w:rPr>
      <w:rFonts w:ascii="Segoe UI Semibold" w:hAnsi="Segoe UI Semibold" w:cs="Segoe UI Semibold"/>
      <w:color w:val="595959" w:themeColor="text1" w:themeTint="A6"/>
      <w:sz w:val="16"/>
      <w:szCs w:val="16"/>
      <w:lang w:val="pl-PL"/>
    </w:rPr>
  </w:style>
  <w:style w:type="character" w:customStyle="1" w:styleId="ListLabel39">
    <w:name w:val="ListLabel 39"/>
    <w:qFormat/>
    <w:rPr>
      <w:rFonts w:ascii="Segoe UI Semibold" w:hAnsi="Segoe UI Semibold" w:cs="Segoe UI Semibold"/>
      <w:color w:val="595959" w:themeColor="text1" w:themeTint="A6"/>
      <w:sz w:val="16"/>
      <w:szCs w:val="16"/>
      <w:u w:val="single"/>
      <w:lang w:val="pl-PL"/>
    </w:rPr>
  </w:style>
  <w:style w:type="paragraph" w:styleId="Nagwek">
    <w:name w:val="header"/>
    <w:basedOn w:val="Normalny"/>
    <w:next w:val="Tekstpodstawow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qFormat/>
    <w:rsid w:val="006439FA"/>
    <w:pPr>
      <w:spacing w:after="240" w:line="360" w:lineRule="auto"/>
      <w:jc w:val="both"/>
    </w:pPr>
    <w:rPr>
      <w:rFonts w:ascii="Georgia" w:eastAsia="Calibri" w:hAnsi="Georgia" w:cs="Georgia"/>
      <w:kern w:val="2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783C"/>
    <w:rPr>
      <w:rFonts w:ascii="Segoe UI" w:hAnsi="Segoe UI" w:cs="Segoe UI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71A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71A41"/>
    <w:rPr>
      <w:b/>
      <w:bCs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535"/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basedOn w:val="Domylnaczcionkaakapitu"/>
    <w:uiPriority w:val="99"/>
    <w:unhideWhenUsed/>
    <w:rsid w:val="0052580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rsid w:val="001B6D97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YTUKOMUNIKATU">
    <w:name w:val="TYTUŁ KOMUNIKATU"/>
    <w:basedOn w:val="Normalny"/>
    <w:rsid w:val="00F373DA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73DA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9027A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DD7B89"/>
    <w:rPr>
      <w:i/>
      <w:iCs/>
    </w:rPr>
  </w:style>
  <w:style w:type="paragraph" w:customStyle="1" w:styleId="mcntmsonormal1">
    <w:name w:val="mcntmsonormal1"/>
    <w:basedOn w:val="Normalny"/>
    <w:rsid w:val="000039EC"/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4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download.php?plik=17925" TargetMode="External"/><Relationship Id="rId13" Type="http://schemas.openxmlformats.org/officeDocument/2006/relationships/hyperlink" Target="http://www.rf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lakonsumenta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kik.gov.pl/pomoc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UOKiKgovPL" TargetMode="External"/><Relationship Id="rId10" Type="http://schemas.openxmlformats.org/officeDocument/2006/relationships/hyperlink" Target="mailto:porady@dlakonsumentow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f.gov.pl/" TargetMode="External"/><Relationship Id="rId14" Type="http://schemas.openxmlformats.org/officeDocument/2006/relationships/hyperlink" Target="mailto:biuroprasowe@uokik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B9DA-773A-4509-8FCA-19458846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dc:description/>
  <cp:lastModifiedBy>Małgorzata Cieloch</cp:lastModifiedBy>
  <cp:revision>2</cp:revision>
  <cp:lastPrinted>2019-09-10T13:08:00Z</cp:lastPrinted>
  <dcterms:created xsi:type="dcterms:W3CDTF">2019-09-11T12:32:00Z</dcterms:created>
  <dcterms:modified xsi:type="dcterms:W3CDTF">2019-09-11T12:32:00Z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