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93971" w14:textId="4AB6C62F" w:rsidR="00D47CCF" w:rsidRPr="0024118E" w:rsidRDefault="00333548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PZU ŻYCIE SA ZMIENIA DEFINICJĘ CHEMIOTERAPII PO INTERWENCJI PREZESA UOKIK</w:t>
      </w:r>
      <w:bookmarkStart w:id="0" w:name="_GoBack"/>
    </w:p>
    <w:bookmarkEnd w:id="0"/>
    <w:p w14:paraId="4D3D9E1C" w14:textId="77777777" w:rsidR="00B447D7" w:rsidRPr="00736455" w:rsidRDefault="004A5554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PZU Życie </w:t>
      </w:r>
      <w:r w:rsidR="000F08BB">
        <w:rPr>
          <w:rFonts w:cs="Tahoma"/>
          <w:b/>
          <w:bCs/>
          <w:color w:val="000000" w:themeColor="text1"/>
          <w:sz w:val="22"/>
          <w:lang w:eastAsia="en-GB"/>
        </w:rPr>
        <w:t xml:space="preserve">SA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wprowadza nową definicję chemioterapii w ogólnych warunkach ubezpieczeń </w:t>
      </w:r>
      <w:r w:rsidR="009617F8">
        <w:rPr>
          <w:rFonts w:cs="Tahoma"/>
          <w:b/>
          <w:bCs/>
          <w:color w:val="000000" w:themeColor="text1"/>
          <w:sz w:val="22"/>
          <w:lang w:eastAsia="en-GB"/>
        </w:rPr>
        <w:t xml:space="preserve">(OWU) </w:t>
      </w:r>
      <w:r>
        <w:rPr>
          <w:rFonts w:cs="Tahoma"/>
          <w:b/>
          <w:bCs/>
          <w:color w:val="000000" w:themeColor="text1"/>
          <w:sz w:val="22"/>
          <w:lang w:eastAsia="en-GB"/>
        </w:rPr>
        <w:t>– to skutek działań Prezesa UOKiK</w:t>
      </w:r>
      <w:r w:rsidR="00B447D7" w:rsidRPr="0073645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FE76DF7" w14:textId="77777777" w:rsidR="00986C37" w:rsidRPr="00736455" w:rsidRDefault="004A5554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efekcie ubezpieczyciel </w:t>
      </w:r>
      <w:r w:rsidR="00C96AA3">
        <w:rPr>
          <w:rFonts w:cs="Tahoma"/>
          <w:b/>
          <w:bCs/>
          <w:color w:val="000000" w:themeColor="text1"/>
          <w:sz w:val="22"/>
          <w:lang w:eastAsia="en-GB"/>
        </w:rPr>
        <w:t>będzie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wypła</w:t>
      </w:r>
      <w:r w:rsidR="00C96AA3">
        <w:rPr>
          <w:rFonts w:cs="Tahoma"/>
          <w:b/>
          <w:bCs/>
          <w:color w:val="000000" w:themeColor="text1"/>
          <w:sz w:val="22"/>
          <w:lang w:eastAsia="en-GB"/>
        </w:rPr>
        <w:t>cał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F08BB">
        <w:rPr>
          <w:rFonts w:cs="Tahoma"/>
          <w:b/>
          <w:bCs/>
          <w:color w:val="000000" w:themeColor="text1"/>
          <w:sz w:val="22"/>
          <w:lang w:eastAsia="en-GB"/>
        </w:rPr>
        <w:t>świadczenia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96AA3">
        <w:rPr>
          <w:rFonts w:cs="Tahoma"/>
          <w:b/>
          <w:bCs/>
          <w:color w:val="000000" w:themeColor="text1"/>
          <w:sz w:val="22"/>
          <w:lang w:eastAsia="en-GB"/>
        </w:rPr>
        <w:t xml:space="preserve">także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sytuacji, gdy lek </w:t>
      </w:r>
      <w:r w:rsidR="00C96AA3">
        <w:rPr>
          <w:rFonts w:cs="Tahoma"/>
          <w:b/>
          <w:bCs/>
          <w:color w:val="000000" w:themeColor="text1"/>
          <w:sz w:val="22"/>
          <w:lang w:eastAsia="en-GB"/>
        </w:rPr>
        <w:t>jest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podawany doustnie, a nie </w:t>
      </w:r>
      <w:r w:rsidR="00C96AA3">
        <w:rPr>
          <w:rFonts w:cs="Tahoma"/>
          <w:b/>
          <w:bCs/>
          <w:color w:val="000000" w:themeColor="text1"/>
          <w:sz w:val="22"/>
          <w:lang w:eastAsia="en-GB"/>
        </w:rPr>
        <w:t xml:space="preserve">jak wcześniej – tylko </w:t>
      </w:r>
      <w:r>
        <w:rPr>
          <w:rFonts w:cs="Tahoma"/>
          <w:b/>
          <w:bCs/>
          <w:color w:val="000000" w:themeColor="text1"/>
          <w:sz w:val="22"/>
          <w:lang w:eastAsia="en-GB"/>
        </w:rPr>
        <w:t>w zastrzykach</w:t>
      </w:r>
      <w:r w:rsidR="00B447D7" w:rsidRPr="0073645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7C7275BE" w14:textId="77777777" w:rsidR="00986C37" w:rsidRPr="00736455" w:rsidRDefault="00C96AA3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Konsumencie, jeśli </w:t>
      </w:r>
      <w:r w:rsidR="000F08BB">
        <w:rPr>
          <w:rFonts w:cs="Tahoma"/>
          <w:b/>
          <w:bCs/>
          <w:color w:val="000000" w:themeColor="text1"/>
          <w:sz w:val="22"/>
          <w:lang w:eastAsia="en-GB"/>
        </w:rPr>
        <w:t xml:space="preserve">wyłącznie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 tego powodu PZU Życie odmówiło ci </w:t>
      </w:r>
      <w:r w:rsidR="000F08BB">
        <w:rPr>
          <w:rFonts w:cs="Tahoma"/>
          <w:b/>
          <w:bCs/>
          <w:color w:val="000000" w:themeColor="text1"/>
          <w:sz w:val="22"/>
          <w:lang w:eastAsia="en-GB"/>
        </w:rPr>
        <w:t>wypłaty świadczenia</w:t>
      </w:r>
      <w:r>
        <w:rPr>
          <w:rFonts w:cs="Tahoma"/>
          <w:b/>
          <w:bCs/>
          <w:color w:val="000000" w:themeColor="text1"/>
          <w:sz w:val="22"/>
          <w:lang w:eastAsia="en-GB"/>
        </w:rPr>
        <w:t>, złóż wniosek</w:t>
      </w:r>
      <w:r w:rsidR="000F08BB">
        <w:rPr>
          <w:rFonts w:cs="Tahoma"/>
          <w:b/>
          <w:bCs/>
          <w:color w:val="000000" w:themeColor="text1"/>
          <w:sz w:val="22"/>
          <w:lang w:eastAsia="en-GB"/>
        </w:rPr>
        <w:t xml:space="preserve"> jeszcze raz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4E1BF222" w14:textId="63D77C9A" w:rsidR="00B41502" w:rsidRPr="0010559C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6933A9">
        <w:rPr>
          <w:b/>
          <w:sz w:val="22"/>
        </w:rPr>
        <w:t>29</w:t>
      </w:r>
      <w:r w:rsidR="00986C37">
        <w:rPr>
          <w:b/>
          <w:sz w:val="22"/>
        </w:rPr>
        <w:t xml:space="preserve"> </w:t>
      </w:r>
      <w:r w:rsidR="00AA03D0">
        <w:rPr>
          <w:b/>
          <w:sz w:val="22"/>
        </w:rPr>
        <w:t>grudni</w:t>
      </w:r>
      <w:r w:rsidR="00E93743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E93743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2709DD">
        <w:rPr>
          <w:sz w:val="22"/>
        </w:rPr>
        <w:t xml:space="preserve">Do UOKiK wpłynęła skarga konsumenta, któremu Powszechny Zakład Ubezpieczeń Życie </w:t>
      </w:r>
      <w:r w:rsidR="000F08BB">
        <w:rPr>
          <w:sz w:val="22"/>
        </w:rPr>
        <w:t xml:space="preserve">SA </w:t>
      </w:r>
      <w:r w:rsidR="002709DD">
        <w:rPr>
          <w:sz w:val="22"/>
        </w:rPr>
        <w:t xml:space="preserve">odmówił </w:t>
      </w:r>
      <w:r w:rsidR="009617F8">
        <w:rPr>
          <w:sz w:val="22"/>
        </w:rPr>
        <w:t xml:space="preserve">zwrotu kosztów terapii przewlekłej białaczki limfocytowej, chociaż wykupił </w:t>
      </w:r>
      <w:r w:rsidR="00BF2E47">
        <w:rPr>
          <w:sz w:val="22"/>
        </w:rPr>
        <w:t xml:space="preserve">on </w:t>
      </w:r>
      <w:r w:rsidR="009617F8">
        <w:rPr>
          <w:sz w:val="22"/>
        </w:rPr>
        <w:t>polisę na wypadek specjalistycznego leczenia</w:t>
      </w:r>
      <w:r w:rsidR="005C0C89">
        <w:rPr>
          <w:sz w:val="22"/>
        </w:rPr>
        <w:t>.</w:t>
      </w:r>
      <w:r w:rsidR="009617F8">
        <w:rPr>
          <w:sz w:val="22"/>
        </w:rPr>
        <w:t xml:space="preserve"> Ubezpieczyciel tłumaczył, że według definicji zawartej w OWU chemioterapia obejmuje tylko leczenie za pomocą leków przeciwnowotworowych podawanych drogą pozajelitową, a pacjent przyjmował je doustnie.</w:t>
      </w:r>
      <w:r w:rsidR="00BF2E47">
        <w:rPr>
          <w:sz w:val="22"/>
        </w:rPr>
        <w:t xml:space="preserve"> Sprawa wzbudziła wątpliwości Prezesa UOKiK, który wszczął postępowanie wyjaśniające i wystąpił do spółki o zmianę praktyk. W efekcie </w:t>
      </w:r>
      <w:r w:rsidR="00B73A19">
        <w:rPr>
          <w:sz w:val="22"/>
        </w:rPr>
        <w:t xml:space="preserve">PZU Życie zmieni definicję chemioterapii w OWU </w:t>
      </w:r>
      <w:r w:rsidR="000F08BB" w:rsidRPr="000F08BB">
        <w:rPr>
          <w:bCs/>
          <w:sz w:val="22"/>
        </w:rPr>
        <w:t>będących przedmiotem postępowania</w:t>
      </w:r>
      <w:r w:rsidR="000F08BB">
        <w:rPr>
          <w:sz w:val="22"/>
        </w:rPr>
        <w:t xml:space="preserve"> </w:t>
      </w:r>
      <w:r w:rsidR="00B73A19">
        <w:rPr>
          <w:sz w:val="22"/>
        </w:rPr>
        <w:t>na korzystn</w:t>
      </w:r>
      <w:r w:rsidR="009666C3">
        <w:rPr>
          <w:sz w:val="22"/>
        </w:rPr>
        <w:t>iejszą</w:t>
      </w:r>
      <w:r w:rsidR="00B73A19">
        <w:rPr>
          <w:sz w:val="22"/>
        </w:rPr>
        <w:t xml:space="preserve"> dla konsumentów, a także umożliwi dochodzenie roszczeń osobom, wobec których </w:t>
      </w:r>
      <w:r w:rsidR="00B73A19" w:rsidRPr="00BF2E47">
        <w:rPr>
          <w:rFonts w:cs="Tahoma"/>
          <w:bCs/>
          <w:color w:val="000000" w:themeColor="text1"/>
          <w:sz w:val="22"/>
          <w:lang w:eastAsia="en-GB"/>
        </w:rPr>
        <w:t>po 1 stycznia 2017 r.</w:t>
      </w:r>
      <w:r w:rsidR="00B73A19">
        <w:rPr>
          <w:rFonts w:cs="Tahoma"/>
          <w:bCs/>
          <w:color w:val="000000" w:themeColor="text1"/>
          <w:sz w:val="22"/>
          <w:lang w:eastAsia="en-GB"/>
        </w:rPr>
        <w:t xml:space="preserve"> wydał decyzję odmowną.</w:t>
      </w:r>
    </w:p>
    <w:p w14:paraId="2124E2C9" w14:textId="28E1D1CE" w:rsidR="005C0C89" w:rsidRDefault="005C0C89" w:rsidP="005C0C8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D73565">
        <w:rPr>
          <w:i/>
          <w:sz w:val="22"/>
        </w:rPr>
        <w:t>Definicje medyczne zawarte w ogólnych warunkach ubezpieczeń muszą być przejrzyste i jednoznaczne. Nie mogą zawężać pojęć chorób czy terapii. Trzeba pamiętać, że o sposobie leczenia za każdym razem decyduje lekarz. Jeśli uzna on, że w danym przypadku najlepsze rezultaty przyniosą leki podawane doustnie, to nie może to być powodem odmowy wypłaty świadczenia</w:t>
      </w:r>
      <w:r w:rsidR="00816DEE">
        <w:rPr>
          <w:i/>
          <w:sz w:val="22"/>
        </w:rPr>
        <w:t xml:space="preserve">. </w:t>
      </w:r>
      <w:r w:rsidR="004440CA">
        <w:rPr>
          <w:i/>
          <w:iCs/>
          <w:sz w:val="22"/>
        </w:rPr>
        <w:t>Dzięki temu, że spółka PZU Życie zmieni</w:t>
      </w:r>
      <w:r w:rsidR="00B159BC">
        <w:rPr>
          <w:i/>
          <w:iCs/>
          <w:sz w:val="22"/>
        </w:rPr>
        <w:t xml:space="preserve"> definicję</w:t>
      </w:r>
      <w:r w:rsidR="004440CA">
        <w:rPr>
          <w:i/>
          <w:iCs/>
          <w:sz w:val="22"/>
        </w:rPr>
        <w:t xml:space="preserve"> i uwzględni roszczenia poszkodowanych konsumentów, uniknie </w:t>
      </w:r>
      <w:r w:rsidR="00B159BC">
        <w:rPr>
          <w:i/>
          <w:iCs/>
          <w:sz w:val="22"/>
        </w:rPr>
        <w:t xml:space="preserve">postawienia zarzutów </w:t>
      </w:r>
      <w:r>
        <w:rPr>
          <w:sz w:val="22"/>
        </w:rPr>
        <w:t xml:space="preserve">– mówi Tomasz Chróstny, Prezes </w:t>
      </w:r>
      <w:r w:rsidR="002709DD">
        <w:rPr>
          <w:sz w:val="22"/>
        </w:rPr>
        <w:t>Urzędu Ochrony Konkurencji i Konsumentów</w:t>
      </w:r>
      <w:r>
        <w:rPr>
          <w:sz w:val="22"/>
        </w:rPr>
        <w:t>.</w:t>
      </w:r>
    </w:p>
    <w:p w14:paraId="1F1D0A18" w14:textId="77777777" w:rsidR="00C96AA3" w:rsidRDefault="0070743A" w:rsidP="00C96AA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 tej pory w OWU </w:t>
      </w:r>
      <w:r w:rsidR="004440CA" w:rsidRPr="00347ACA">
        <w:rPr>
          <w:bCs/>
          <w:sz w:val="22"/>
        </w:rPr>
        <w:t>będących przedmiotem postępowania,</w:t>
      </w:r>
      <w:r w:rsidR="004440CA">
        <w:rPr>
          <w:bCs/>
          <w:sz w:val="22"/>
        </w:rPr>
        <w:t xml:space="preserve"> </w:t>
      </w:r>
      <w:r>
        <w:rPr>
          <w:sz w:val="22"/>
        </w:rPr>
        <w:t xml:space="preserve">stosowanych przez PZU Życie chemioterapia była </w:t>
      </w:r>
      <w:r w:rsidR="00B52D4D">
        <w:rPr>
          <w:sz w:val="22"/>
        </w:rPr>
        <w:t>określa</w:t>
      </w:r>
      <w:r>
        <w:rPr>
          <w:sz w:val="22"/>
        </w:rPr>
        <w:t xml:space="preserve">na jako „metoda </w:t>
      </w:r>
      <w:r w:rsidRPr="00E161FF">
        <w:rPr>
          <w:b/>
          <w:sz w:val="22"/>
        </w:rPr>
        <w:t>systemowego</w:t>
      </w:r>
      <w:r>
        <w:rPr>
          <w:sz w:val="22"/>
        </w:rPr>
        <w:t xml:space="preserve"> leczenia choroby nowotworowej</w:t>
      </w:r>
      <w:r w:rsidR="00B52D4D">
        <w:rPr>
          <w:sz w:val="22"/>
        </w:rPr>
        <w:t xml:space="preserve"> za pomocą przynajmniej jednego leku z grupy leków L według klasyfikacji ATC </w:t>
      </w:r>
      <w:r w:rsidR="00B52D4D" w:rsidRPr="00E161FF">
        <w:rPr>
          <w:b/>
          <w:sz w:val="22"/>
        </w:rPr>
        <w:t>podanego drogą pozajelitową</w:t>
      </w:r>
      <w:r w:rsidR="00B52D4D">
        <w:rPr>
          <w:sz w:val="22"/>
        </w:rPr>
        <w:t xml:space="preserve">”. </w:t>
      </w:r>
      <w:r w:rsidR="00E161FF">
        <w:rPr>
          <w:sz w:val="22"/>
        </w:rPr>
        <w:t xml:space="preserve">Zgodnie z tą definicją spółka odmawiała wypłaty świadczeń zarówno </w:t>
      </w:r>
      <w:r w:rsidR="00E161FF">
        <w:rPr>
          <w:sz w:val="22"/>
        </w:rPr>
        <w:lastRenderedPageBreak/>
        <w:t>w</w:t>
      </w:r>
      <w:r w:rsidR="009666C3">
        <w:rPr>
          <w:sz w:val="22"/>
        </w:rPr>
        <w:t>tedy</w:t>
      </w:r>
      <w:r w:rsidR="00E161FF">
        <w:rPr>
          <w:sz w:val="22"/>
        </w:rPr>
        <w:t xml:space="preserve">, </w:t>
      </w:r>
      <w:r w:rsidR="009666C3">
        <w:rPr>
          <w:sz w:val="22"/>
        </w:rPr>
        <w:t>gdy</w:t>
      </w:r>
      <w:r w:rsidR="00E161FF">
        <w:rPr>
          <w:sz w:val="22"/>
        </w:rPr>
        <w:t xml:space="preserve"> leki były podawane doustnie, jak też gdy działały tylko na </w:t>
      </w:r>
      <w:r w:rsidR="009666C3">
        <w:rPr>
          <w:sz w:val="22"/>
        </w:rPr>
        <w:t>jeden</w:t>
      </w:r>
      <w:r w:rsidR="00E161FF">
        <w:rPr>
          <w:sz w:val="22"/>
        </w:rPr>
        <w:t xml:space="preserve"> organ czy komórki nowotworowe, a nie systemowo – na cały organizm. </w:t>
      </w:r>
      <w:r w:rsidR="00B52D4D">
        <w:rPr>
          <w:sz w:val="22"/>
        </w:rPr>
        <w:t>P</w:t>
      </w:r>
      <w:r w:rsidR="00A27BF4">
        <w:rPr>
          <w:sz w:val="22"/>
        </w:rPr>
        <w:t xml:space="preserve">o negocjacjach Prezesa UOKiK z PZU Życie i konsultacji </w:t>
      </w:r>
      <w:r w:rsidR="00B52D4D">
        <w:rPr>
          <w:sz w:val="22"/>
        </w:rPr>
        <w:t>z Rzecznikiem Praw Pacjenta</w:t>
      </w:r>
      <w:r w:rsidR="00A27BF4">
        <w:rPr>
          <w:sz w:val="22"/>
        </w:rPr>
        <w:t>, ubezpieczyciel przyjął nową definicję chemioterapii jako „metody leczenia nowotworu złośliwego z zastosowaniem przynajmniej jednego leku przeciwnowotworowego należącego do grupy L01 klasyfikacji ATC”</w:t>
      </w:r>
      <w:r w:rsidR="004440CA" w:rsidRPr="00093AFC">
        <w:rPr>
          <w:rFonts w:cstheme="minorBidi"/>
          <w:sz w:val="22"/>
        </w:rPr>
        <w:t xml:space="preserve"> z </w:t>
      </w:r>
      <w:r w:rsidR="004440CA">
        <w:rPr>
          <w:rFonts w:cstheme="minorBidi"/>
          <w:sz w:val="22"/>
        </w:rPr>
        <w:t xml:space="preserve">wyłączeniem, że „ochrona </w:t>
      </w:r>
      <w:r w:rsidR="004440CA" w:rsidRPr="00093AFC">
        <w:rPr>
          <w:rFonts w:cstheme="minorBidi"/>
          <w:sz w:val="22"/>
        </w:rPr>
        <w:t>nie obejmuje zastosowania leków hormonalnych grupy L02, immunostymulujących grupy L03 oraz immunosupresyjnych grupy L04 klasyfikacji ATC w leczeniu nowotworu złośliwego”.</w:t>
      </w:r>
      <w:r w:rsidR="00A27BF4">
        <w:rPr>
          <w:sz w:val="22"/>
        </w:rPr>
        <w:t xml:space="preserve"> </w:t>
      </w:r>
      <w:r w:rsidR="004440CA">
        <w:rPr>
          <w:sz w:val="22"/>
        </w:rPr>
        <w:t>W nowej definicji n</w:t>
      </w:r>
      <w:r w:rsidR="00A27BF4">
        <w:rPr>
          <w:sz w:val="22"/>
        </w:rPr>
        <w:t xml:space="preserve">ie ma już </w:t>
      </w:r>
      <w:r w:rsidR="004440CA">
        <w:rPr>
          <w:sz w:val="22"/>
        </w:rPr>
        <w:t xml:space="preserve">ani </w:t>
      </w:r>
      <w:r w:rsidR="00A27BF4">
        <w:rPr>
          <w:sz w:val="22"/>
        </w:rPr>
        <w:t xml:space="preserve">warunku </w:t>
      </w:r>
      <w:r w:rsidR="004440CA">
        <w:rPr>
          <w:sz w:val="22"/>
        </w:rPr>
        <w:t>działania na cały organizm,</w:t>
      </w:r>
      <w:r w:rsidR="00A27BF4">
        <w:rPr>
          <w:sz w:val="22"/>
        </w:rPr>
        <w:t xml:space="preserve"> ani ograniczeń w sposobie podawania leków.</w:t>
      </w:r>
    </w:p>
    <w:p w14:paraId="381902BA" w14:textId="77777777" w:rsidR="00BF2E47" w:rsidRDefault="00F35512" w:rsidP="00C96AA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Dzięki działaniom Prezesa UOKiK osoby, którym PZU Życie odmówił </w:t>
      </w:r>
      <w:r w:rsidR="009666C3">
        <w:rPr>
          <w:sz w:val="22"/>
        </w:rPr>
        <w:t xml:space="preserve">po 1 stycznia 2017 r. </w:t>
      </w:r>
      <w:r>
        <w:rPr>
          <w:sz w:val="22"/>
        </w:rPr>
        <w:t xml:space="preserve">wypłaty </w:t>
      </w:r>
      <w:r w:rsidR="004440CA">
        <w:rPr>
          <w:sz w:val="22"/>
        </w:rPr>
        <w:t>świadcze</w:t>
      </w:r>
      <w:r>
        <w:rPr>
          <w:sz w:val="22"/>
        </w:rPr>
        <w:t>nia na podstawie starej definicji chemioterapii, będą m</w:t>
      </w:r>
      <w:r w:rsidR="00816DEE">
        <w:rPr>
          <w:sz w:val="22"/>
        </w:rPr>
        <w:t xml:space="preserve">iały szansę na </w:t>
      </w:r>
      <w:r w:rsidR="004440CA">
        <w:rPr>
          <w:sz w:val="22"/>
        </w:rPr>
        <w:t xml:space="preserve">jego </w:t>
      </w:r>
      <w:r w:rsidR="00816DEE">
        <w:rPr>
          <w:sz w:val="22"/>
        </w:rPr>
        <w:t>uzyskanie</w:t>
      </w:r>
      <w:r>
        <w:rPr>
          <w:sz w:val="22"/>
        </w:rPr>
        <w:t>. Spółka powiadomi ich o takiej mo</w:t>
      </w:r>
      <w:r w:rsidR="00816DEE">
        <w:rPr>
          <w:sz w:val="22"/>
        </w:rPr>
        <w:t>ż</w:t>
      </w:r>
      <w:r>
        <w:rPr>
          <w:sz w:val="22"/>
        </w:rPr>
        <w:t>liwości</w:t>
      </w:r>
      <w:r w:rsidR="00816DEE">
        <w:rPr>
          <w:sz w:val="22"/>
        </w:rPr>
        <w:t xml:space="preserve">. Od tego czasu będą mieć 30 dni na </w:t>
      </w:r>
      <w:r w:rsidR="009666C3">
        <w:rPr>
          <w:sz w:val="22"/>
        </w:rPr>
        <w:t xml:space="preserve">ponowne </w:t>
      </w:r>
      <w:r w:rsidR="00816DEE">
        <w:rPr>
          <w:sz w:val="22"/>
        </w:rPr>
        <w:t xml:space="preserve">złożenie wniosku o </w:t>
      </w:r>
      <w:r w:rsidR="00544934">
        <w:rPr>
          <w:sz w:val="22"/>
        </w:rPr>
        <w:t>wypłatę</w:t>
      </w:r>
      <w:r w:rsidR="00816DEE">
        <w:rPr>
          <w:sz w:val="22"/>
        </w:rPr>
        <w:t>.</w:t>
      </w:r>
    </w:p>
    <w:p w14:paraId="328A6267" w14:textId="7CE65A37" w:rsidR="00544934" w:rsidRPr="00544934" w:rsidRDefault="00544934" w:rsidP="00544934">
      <w:pPr>
        <w:spacing w:after="240" w:line="360" w:lineRule="auto"/>
        <w:jc w:val="both"/>
        <w:rPr>
          <w:sz w:val="22"/>
        </w:rPr>
      </w:pPr>
      <w:r w:rsidRPr="00544934">
        <w:rPr>
          <w:sz w:val="22"/>
        </w:rPr>
        <w:t xml:space="preserve">Podobną sprawą </w:t>
      </w:r>
      <w:r w:rsidR="00F271BF">
        <w:rPr>
          <w:sz w:val="22"/>
        </w:rPr>
        <w:t xml:space="preserve">Prezes </w:t>
      </w:r>
      <w:r w:rsidRPr="00544934">
        <w:rPr>
          <w:sz w:val="22"/>
        </w:rPr>
        <w:t xml:space="preserve">UOKiK zajmował się już w 2010 r. Wtedy wątpliwości wzbudziła </w:t>
      </w:r>
      <w:hyperlink r:id="rId7" w:history="1">
        <w:r w:rsidRPr="009666C3">
          <w:rPr>
            <w:rStyle w:val="Hipercze"/>
            <w:sz w:val="22"/>
          </w:rPr>
          <w:t>stosowana przez PZU Życie definicja zawału serca</w:t>
        </w:r>
      </w:hyperlink>
      <w:r w:rsidRPr="00544934">
        <w:rPr>
          <w:sz w:val="22"/>
        </w:rPr>
        <w:t xml:space="preserve">, na podstawie której spółka odmawiała wypłaty odszkodowań wielu pacjentom. Po konsultacjach z ekspertami z dziedziny kardiologii Prezes UOKiK stwierdził, że definicja nie odpowiada obowiązującej wiedzy medycznej. Przy zawale serca nie musi bowiem wystąpić przesłanka wymieniona przez PZU Życie w OWU – tzw. załamek Q w EKG. Karę prawie 4 mln zł za wprowadzanie konsumentów w błąd </w:t>
      </w:r>
      <w:hyperlink r:id="rId8" w:history="1">
        <w:r w:rsidRPr="00A923BB">
          <w:rPr>
            <w:rStyle w:val="Hipercze"/>
            <w:sz w:val="22"/>
          </w:rPr>
          <w:t>utrzymał w 2013 r. Sąd Apelacyjny</w:t>
        </w:r>
      </w:hyperlink>
      <w:r w:rsidRPr="00544934">
        <w:rPr>
          <w:sz w:val="22"/>
        </w:rPr>
        <w:t xml:space="preserve">. </w:t>
      </w:r>
    </w:p>
    <w:p w14:paraId="01EDD22D" w14:textId="77777777" w:rsidR="00E93743" w:rsidRPr="005A6B17" w:rsidRDefault="00E93743" w:rsidP="00E93743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1BA4CA23" w14:textId="77777777" w:rsidR="007711A3" w:rsidRPr="00E93743" w:rsidRDefault="00E93743" w:rsidP="00D327BA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 w:rsidR="007711A3">
        <w:rPr>
          <w:szCs w:val="18"/>
        </w:rPr>
        <w:br/>
        <w:t>Telefoniczna Informacja Pacjenta: 800 190 590</w:t>
      </w:r>
    </w:p>
    <w:sectPr w:rsidR="007711A3" w:rsidRPr="00E93743" w:rsidSect="00240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A6698" w14:textId="77777777" w:rsidR="00EA0846" w:rsidRDefault="00EA0846">
      <w:r>
        <w:separator/>
      </w:r>
    </w:p>
  </w:endnote>
  <w:endnote w:type="continuationSeparator" w:id="0">
    <w:p w14:paraId="364981DE" w14:textId="77777777" w:rsidR="00EA0846" w:rsidRDefault="00EA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9E59C" w14:textId="77777777" w:rsidR="00746549" w:rsidRDefault="007465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1D7F" w14:textId="77777777" w:rsidR="0059016B" w:rsidRPr="00924ABC" w:rsidRDefault="00EA0846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7A2EE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45F4175" wp14:editId="055F1A79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3CCB9C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5F417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563CCB9C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8735E7" wp14:editId="5A2B9D4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35887145" w14:textId="77777777" w:rsidR="0059016B" w:rsidRPr="00A53423" w:rsidRDefault="00746549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Departament Komunikacji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3613" w14:textId="77777777" w:rsidR="00746549" w:rsidRDefault="007465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1BB8A" w14:textId="77777777" w:rsidR="00EA0846" w:rsidRDefault="00EA0846">
      <w:r>
        <w:separator/>
      </w:r>
    </w:p>
  </w:footnote>
  <w:footnote w:type="continuationSeparator" w:id="0">
    <w:p w14:paraId="3FCB88DE" w14:textId="77777777" w:rsidR="00EA0846" w:rsidRDefault="00EA0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8F322" w14:textId="77777777" w:rsidR="00746549" w:rsidRDefault="007465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C5BE3" w14:textId="77777777" w:rsidR="0059016B" w:rsidRDefault="00EA0846" w:rsidP="0041396E">
    <w:pPr>
      <w:pStyle w:val="Nagwek"/>
      <w:tabs>
        <w:tab w:val="clear" w:pos="9072"/>
      </w:tabs>
    </w:pPr>
    <w:r>
      <w:rPr>
        <w:noProof/>
      </w:rPr>
      <w:pict w14:anchorId="7DA9E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EBBD9" w14:textId="77777777" w:rsidR="00746549" w:rsidRDefault="0074654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59B4"/>
    <w:rsid w:val="00023634"/>
    <w:rsid w:val="00042F96"/>
    <w:rsid w:val="000651E9"/>
    <w:rsid w:val="00073AA7"/>
    <w:rsid w:val="000A0C99"/>
    <w:rsid w:val="000A74FA"/>
    <w:rsid w:val="000B149D"/>
    <w:rsid w:val="000B1AC5"/>
    <w:rsid w:val="000B7247"/>
    <w:rsid w:val="000F08BB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279E"/>
    <w:rsid w:val="001A5AFF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6CB4"/>
    <w:rsid w:val="00267DD1"/>
    <w:rsid w:val="002709DD"/>
    <w:rsid w:val="00275B8F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33548"/>
    <w:rsid w:val="0034059B"/>
    <w:rsid w:val="0035019C"/>
    <w:rsid w:val="00351472"/>
    <w:rsid w:val="00360248"/>
    <w:rsid w:val="00366A46"/>
    <w:rsid w:val="00377A0D"/>
    <w:rsid w:val="0038677D"/>
    <w:rsid w:val="003928FA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0CA"/>
    <w:rsid w:val="00444A85"/>
    <w:rsid w:val="00447BDA"/>
    <w:rsid w:val="00462CFA"/>
    <w:rsid w:val="00486DB1"/>
    <w:rsid w:val="0049279E"/>
    <w:rsid w:val="00493E10"/>
    <w:rsid w:val="004972E8"/>
    <w:rsid w:val="004A5554"/>
    <w:rsid w:val="004C0F9E"/>
    <w:rsid w:val="004C1243"/>
    <w:rsid w:val="004C5C26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44934"/>
    <w:rsid w:val="00554374"/>
    <w:rsid w:val="0055631D"/>
    <w:rsid w:val="00593935"/>
    <w:rsid w:val="005973FD"/>
    <w:rsid w:val="00597C68"/>
    <w:rsid w:val="005A382B"/>
    <w:rsid w:val="005A4047"/>
    <w:rsid w:val="005C0C89"/>
    <w:rsid w:val="005C0D39"/>
    <w:rsid w:val="005C6232"/>
    <w:rsid w:val="005D590D"/>
    <w:rsid w:val="005D6F7A"/>
    <w:rsid w:val="005E78EE"/>
    <w:rsid w:val="005F139F"/>
    <w:rsid w:val="005F1EBD"/>
    <w:rsid w:val="006063D0"/>
    <w:rsid w:val="00613C45"/>
    <w:rsid w:val="00631642"/>
    <w:rsid w:val="00633D4E"/>
    <w:rsid w:val="0063526F"/>
    <w:rsid w:val="00637E86"/>
    <w:rsid w:val="006422DE"/>
    <w:rsid w:val="006439FA"/>
    <w:rsid w:val="0067485D"/>
    <w:rsid w:val="006933A9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7039EC"/>
    <w:rsid w:val="0070743A"/>
    <w:rsid w:val="0071572D"/>
    <w:rsid w:val="007157BA"/>
    <w:rsid w:val="007169F9"/>
    <w:rsid w:val="007174A6"/>
    <w:rsid w:val="007224B3"/>
    <w:rsid w:val="00731303"/>
    <w:rsid w:val="00736455"/>
    <w:rsid w:val="007402E0"/>
    <w:rsid w:val="0074489D"/>
    <w:rsid w:val="00746549"/>
    <w:rsid w:val="007514AD"/>
    <w:rsid w:val="0075524D"/>
    <w:rsid w:val="007560B0"/>
    <w:rsid w:val="007627D7"/>
    <w:rsid w:val="007711A3"/>
    <w:rsid w:val="00776C4F"/>
    <w:rsid w:val="007838E4"/>
    <w:rsid w:val="007846DC"/>
    <w:rsid w:val="007A19D8"/>
    <w:rsid w:val="007E36E4"/>
    <w:rsid w:val="007F0ACE"/>
    <w:rsid w:val="00800F0E"/>
    <w:rsid w:val="00804024"/>
    <w:rsid w:val="00816DEE"/>
    <w:rsid w:val="0081753E"/>
    <w:rsid w:val="0085010E"/>
    <w:rsid w:val="0085454F"/>
    <w:rsid w:val="0087354F"/>
    <w:rsid w:val="008915B9"/>
    <w:rsid w:val="00896985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17F8"/>
    <w:rsid w:val="009652F2"/>
    <w:rsid w:val="009666C3"/>
    <w:rsid w:val="009719ED"/>
    <w:rsid w:val="00986C37"/>
    <w:rsid w:val="00997528"/>
    <w:rsid w:val="0099796A"/>
    <w:rsid w:val="009C1346"/>
    <w:rsid w:val="009D05C8"/>
    <w:rsid w:val="009E3C0B"/>
    <w:rsid w:val="009F03C8"/>
    <w:rsid w:val="00A13244"/>
    <w:rsid w:val="00A239AA"/>
    <w:rsid w:val="00A27BF4"/>
    <w:rsid w:val="00A360F9"/>
    <w:rsid w:val="00A439E8"/>
    <w:rsid w:val="00A45753"/>
    <w:rsid w:val="00A53423"/>
    <w:rsid w:val="00A53C2D"/>
    <w:rsid w:val="00A55456"/>
    <w:rsid w:val="00A62659"/>
    <w:rsid w:val="00A65F20"/>
    <w:rsid w:val="00A76293"/>
    <w:rsid w:val="00A77DA2"/>
    <w:rsid w:val="00A85D9D"/>
    <w:rsid w:val="00A91669"/>
    <w:rsid w:val="00A923BB"/>
    <w:rsid w:val="00A92C4C"/>
    <w:rsid w:val="00AA03D0"/>
    <w:rsid w:val="00AA602D"/>
    <w:rsid w:val="00AB572D"/>
    <w:rsid w:val="00AD122A"/>
    <w:rsid w:val="00AE2923"/>
    <w:rsid w:val="00AE7F9D"/>
    <w:rsid w:val="00AF1794"/>
    <w:rsid w:val="00B028F7"/>
    <w:rsid w:val="00B159BC"/>
    <w:rsid w:val="00B22863"/>
    <w:rsid w:val="00B41502"/>
    <w:rsid w:val="00B447D7"/>
    <w:rsid w:val="00B51024"/>
    <w:rsid w:val="00B52D4D"/>
    <w:rsid w:val="00B60CD8"/>
    <w:rsid w:val="00B60F9C"/>
    <w:rsid w:val="00B6769E"/>
    <w:rsid w:val="00B73A19"/>
    <w:rsid w:val="00B73F22"/>
    <w:rsid w:val="00B76F9A"/>
    <w:rsid w:val="00B7731A"/>
    <w:rsid w:val="00B810B2"/>
    <w:rsid w:val="00BA26F7"/>
    <w:rsid w:val="00BA79F0"/>
    <w:rsid w:val="00BB340F"/>
    <w:rsid w:val="00BB5068"/>
    <w:rsid w:val="00BB7AE8"/>
    <w:rsid w:val="00BD0481"/>
    <w:rsid w:val="00BD07F4"/>
    <w:rsid w:val="00BD4447"/>
    <w:rsid w:val="00BE2623"/>
    <w:rsid w:val="00BE3923"/>
    <w:rsid w:val="00BE4BF0"/>
    <w:rsid w:val="00BE5EE5"/>
    <w:rsid w:val="00BE68EE"/>
    <w:rsid w:val="00BE7F63"/>
    <w:rsid w:val="00BF2E47"/>
    <w:rsid w:val="00BF45FB"/>
    <w:rsid w:val="00C123B1"/>
    <w:rsid w:val="00C21071"/>
    <w:rsid w:val="00C2398C"/>
    <w:rsid w:val="00C25569"/>
    <w:rsid w:val="00C27366"/>
    <w:rsid w:val="00C44533"/>
    <w:rsid w:val="00C63AA8"/>
    <w:rsid w:val="00C7783C"/>
    <w:rsid w:val="00C96AA3"/>
    <w:rsid w:val="00CA6B58"/>
    <w:rsid w:val="00CB1AE6"/>
    <w:rsid w:val="00CB3ED4"/>
    <w:rsid w:val="00CB3F86"/>
    <w:rsid w:val="00CD34F0"/>
    <w:rsid w:val="00CE0954"/>
    <w:rsid w:val="00CF11F7"/>
    <w:rsid w:val="00D10E0E"/>
    <w:rsid w:val="00D1323F"/>
    <w:rsid w:val="00D202BA"/>
    <w:rsid w:val="00D251AC"/>
    <w:rsid w:val="00D327BA"/>
    <w:rsid w:val="00D43766"/>
    <w:rsid w:val="00D47CCF"/>
    <w:rsid w:val="00D6457B"/>
    <w:rsid w:val="00D66DEC"/>
    <w:rsid w:val="00D71A41"/>
    <w:rsid w:val="00D73565"/>
    <w:rsid w:val="00D768A4"/>
    <w:rsid w:val="00D92F52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161FF"/>
    <w:rsid w:val="00E24825"/>
    <w:rsid w:val="00E42093"/>
    <w:rsid w:val="00E44BFD"/>
    <w:rsid w:val="00E522AD"/>
    <w:rsid w:val="00E64103"/>
    <w:rsid w:val="00E76CD1"/>
    <w:rsid w:val="00E93743"/>
    <w:rsid w:val="00EA0846"/>
    <w:rsid w:val="00EE4AD8"/>
    <w:rsid w:val="00EF06A8"/>
    <w:rsid w:val="00F139AC"/>
    <w:rsid w:val="00F21EAC"/>
    <w:rsid w:val="00F271BF"/>
    <w:rsid w:val="00F3243D"/>
    <w:rsid w:val="00F35512"/>
    <w:rsid w:val="00F46D0D"/>
    <w:rsid w:val="00F473E7"/>
    <w:rsid w:val="00F92B59"/>
    <w:rsid w:val="00F948BC"/>
    <w:rsid w:val="00F960CF"/>
    <w:rsid w:val="00FA10A3"/>
    <w:rsid w:val="00FA1226"/>
    <w:rsid w:val="00FB273A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8117F91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Default">
    <w:name w:val="Default"/>
    <w:rsid w:val="0054493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026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okik.gov.pl/aktualnosci.php?news_id=238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uokik.gov.pl/pomoc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8</cp:revision>
  <cp:lastPrinted>2019-03-06T14:11:00Z</cp:lastPrinted>
  <dcterms:created xsi:type="dcterms:W3CDTF">2020-12-28T18:40:00Z</dcterms:created>
  <dcterms:modified xsi:type="dcterms:W3CDTF">2020-12-29T08:16:00Z</dcterms:modified>
</cp:coreProperties>
</file>