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CFE3E" w14:textId="77777777" w:rsidR="004B1601" w:rsidRPr="0024118E" w:rsidRDefault="004B1601" w:rsidP="004B160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TRANSAKCJE NIEAUTORYZOWANE – ZARZUTY WOBEC 5 BANKÓW</w:t>
      </w:r>
    </w:p>
    <w:p w14:paraId="7DA28782" w14:textId="77777777" w:rsidR="004B1601" w:rsidRPr="005F000E" w:rsidRDefault="004B1601" w:rsidP="004B160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5F000E">
        <w:rPr>
          <w:rFonts w:cs="Tahoma"/>
          <w:b/>
          <w:bCs/>
          <w:color w:val="000000" w:themeColor="text1"/>
          <w:sz w:val="22"/>
          <w:lang w:eastAsia="en-GB"/>
        </w:rPr>
        <w:t xml:space="preserve">Z konta bez twojej zgody zniknęły pieniądze, zgłosiłeś to do banku, a ten </w:t>
      </w:r>
      <w:r w:rsidRPr="00047E36">
        <w:rPr>
          <w:rFonts w:cs="Tahoma"/>
          <w:b/>
          <w:bCs/>
          <w:color w:val="000000" w:themeColor="text1"/>
          <w:sz w:val="22"/>
          <w:lang w:eastAsia="en-GB"/>
        </w:rPr>
        <w:t>od</w:t>
      </w:r>
      <w:r>
        <w:rPr>
          <w:rFonts w:cs="Tahoma"/>
          <w:b/>
          <w:bCs/>
          <w:color w:val="000000" w:themeColor="text1"/>
          <w:sz w:val="22"/>
          <w:lang w:eastAsia="en-GB"/>
        </w:rPr>
        <w:t>mówił zwrotu kwoty nieautoryzowanej transakcji</w:t>
      </w:r>
      <w:r w:rsidRPr="00047E36">
        <w:rPr>
          <w:rFonts w:cs="Tahoma"/>
          <w:b/>
          <w:bCs/>
          <w:color w:val="000000" w:themeColor="text1"/>
          <w:sz w:val="22"/>
          <w:lang w:eastAsia="en-GB"/>
        </w:rPr>
        <w:t>?</w:t>
      </w:r>
      <w:r w:rsidRPr="005F000E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7F64BF87" w14:textId="1FB89C74" w:rsidR="00CA3596" w:rsidRPr="00766C32" w:rsidRDefault="004B1601" w:rsidP="004B160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766C32">
        <w:rPr>
          <w:rFonts w:cs="Tahoma"/>
          <w:b/>
          <w:bCs/>
          <w:color w:val="000000" w:themeColor="text1"/>
          <w:sz w:val="22"/>
          <w:lang w:eastAsia="en-GB"/>
        </w:rPr>
        <w:t xml:space="preserve">Zgodnie z prawem </w:t>
      </w:r>
      <w:r w:rsidR="00CA3596" w:rsidRPr="00766C32">
        <w:rPr>
          <w:rFonts w:cs="Tahoma"/>
          <w:b/>
          <w:bCs/>
          <w:color w:val="000000" w:themeColor="text1"/>
          <w:sz w:val="22"/>
          <w:lang w:eastAsia="en-GB"/>
        </w:rPr>
        <w:t>na banku spoczywa odpowiedzialność dochowania szczególnej staranności w zakresie przechowywania</w:t>
      </w:r>
      <w:r w:rsidR="000A60F6">
        <w:rPr>
          <w:rFonts w:cs="Tahoma"/>
          <w:b/>
          <w:bCs/>
          <w:color w:val="000000" w:themeColor="text1"/>
          <w:sz w:val="22"/>
          <w:lang w:eastAsia="en-GB"/>
        </w:rPr>
        <w:t xml:space="preserve"> i ochrony</w:t>
      </w:r>
      <w:r w:rsidR="00CA3596" w:rsidRPr="00766C32">
        <w:rPr>
          <w:rFonts w:cs="Tahoma"/>
          <w:b/>
          <w:bCs/>
          <w:color w:val="000000" w:themeColor="text1"/>
          <w:sz w:val="22"/>
          <w:lang w:eastAsia="en-GB"/>
        </w:rPr>
        <w:t xml:space="preserve"> środków pieniężnych</w:t>
      </w:r>
      <w:r w:rsidR="001F6C81">
        <w:rPr>
          <w:rFonts w:cs="Tahoma"/>
          <w:b/>
          <w:bCs/>
          <w:color w:val="000000" w:themeColor="text1"/>
          <w:sz w:val="22"/>
          <w:lang w:eastAsia="en-GB"/>
        </w:rPr>
        <w:t>.</w:t>
      </w:r>
      <w:r w:rsidRPr="00766C32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5F357126" w14:textId="7C23EBE6" w:rsidR="004B1601" w:rsidRPr="005F000E" w:rsidRDefault="00CA3596" w:rsidP="004B160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Bank </w:t>
      </w:r>
      <w:r w:rsidR="004B1601" w:rsidRPr="005F000E">
        <w:rPr>
          <w:rFonts w:cs="Tahoma"/>
          <w:b/>
          <w:bCs/>
          <w:color w:val="000000" w:themeColor="text1"/>
          <w:sz w:val="22"/>
          <w:lang w:eastAsia="en-GB"/>
        </w:rPr>
        <w:t xml:space="preserve">musi zwrócić konsumentowi </w:t>
      </w:r>
      <w:r w:rsidR="004B1601">
        <w:rPr>
          <w:rFonts w:cs="Tahoma"/>
          <w:b/>
          <w:bCs/>
          <w:color w:val="000000" w:themeColor="text1"/>
          <w:sz w:val="22"/>
          <w:lang w:eastAsia="en-GB"/>
        </w:rPr>
        <w:t>pieniądze</w:t>
      </w:r>
      <w:r w:rsidR="004B1601" w:rsidRPr="005F000E">
        <w:rPr>
          <w:rFonts w:cs="Tahoma"/>
          <w:b/>
          <w:bCs/>
          <w:color w:val="000000" w:themeColor="text1"/>
          <w:sz w:val="22"/>
          <w:lang w:eastAsia="en-GB"/>
        </w:rPr>
        <w:t>, chyba że podejrzewa oszustwo z jego strony i z</w:t>
      </w:r>
      <w:r w:rsidR="004B1601">
        <w:rPr>
          <w:rFonts w:cs="Tahoma"/>
          <w:b/>
          <w:bCs/>
          <w:color w:val="000000" w:themeColor="text1"/>
          <w:sz w:val="22"/>
          <w:lang w:eastAsia="en-GB"/>
        </w:rPr>
        <w:t>awiadomi</w:t>
      </w:r>
      <w:r w:rsidR="004B1601" w:rsidRPr="005F000E">
        <w:rPr>
          <w:rFonts w:cs="Tahoma"/>
          <w:b/>
          <w:bCs/>
          <w:color w:val="000000" w:themeColor="text1"/>
          <w:sz w:val="22"/>
          <w:lang w:eastAsia="en-GB"/>
        </w:rPr>
        <w:t xml:space="preserve">ł </w:t>
      </w:r>
      <w:r w:rsidR="004B1601">
        <w:rPr>
          <w:rFonts w:cs="Tahoma"/>
          <w:b/>
          <w:bCs/>
          <w:color w:val="000000" w:themeColor="text1"/>
          <w:sz w:val="22"/>
          <w:lang w:eastAsia="en-GB"/>
        </w:rPr>
        <w:t>o tym</w:t>
      </w:r>
      <w:r w:rsidR="004B1601" w:rsidRPr="005F000E">
        <w:rPr>
          <w:rFonts w:cs="Tahoma"/>
          <w:b/>
          <w:bCs/>
          <w:color w:val="000000" w:themeColor="text1"/>
          <w:sz w:val="22"/>
          <w:lang w:eastAsia="en-GB"/>
        </w:rPr>
        <w:t xml:space="preserve"> organ</w:t>
      </w:r>
      <w:r w:rsidR="004B1601">
        <w:rPr>
          <w:rFonts w:cs="Tahoma"/>
          <w:b/>
          <w:bCs/>
          <w:color w:val="000000" w:themeColor="text1"/>
          <w:sz w:val="22"/>
          <w:lang w:eastAsia="en-GB"/>
        </w:rPr>
        <w:t>y</w:t>
      </w:r>
      <w:r w:rsidR="004B1601" w:rsidRPr="005F000E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4B1601">
        <w:rPr>
          <w:rFonts w:cs="Tahoma"/>
          <w:b/>
          <w:bCs/>
          <w:color w:val="000000" w:themeColor="text1"/>
          <w:sz w:val="22"/>
          <w:lang w:eastAsia="en-GB"/>
        </w:rPr>
        <w:t>ś</w:t>
      </w:r>
      <w:r w:rsidR="004B1601" w:rsidRPr="005F000E">
        <w:rPr>
          <w:rFonts w:cs="Tahoma"/>
          <w:b/>
          <w:bCs/>
          <w:color w:val="000000" w:themeColor="text1"/>
          <w:sz w:val="22"/>
          <w:lang w:eastAsia="en-GB"/>
        </w:rPr>
        <w:t>cigania</w:t>
      </w:r>
      <w:r w:rsidR="004B1601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2042A070" w14:textId="77777777" w:rsidR="004B1601" w:rsidRPr="008B664E" w:rsidRDefault="004B1601" w:rsidP="004B160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5F000E">
        <w:rPr>
          <w:rFonts w:cs="Tahoma"/>
          <w:b/>
          <w:bCs/>
          <w:color w:val="000000" w:themeColor="text1"/>
          <w:sz w:val="22"/>
          <w:lang w:eastAsia="en-GB"/>
        </w:rPr>
        <w:t xml:space="preserve">Prezes UOKiK postawił zarzuty 5 bankom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- </w:t>
      </w:r>
      <w:r w:rsidRPr="00047E36">
        <w:rPr>
          <w:rFonts w:cs="Tahoma"/>
          <w:b/>
          <w:bCs/>
          <w:color w:val="000000" w:themeColor="text1"/>
          <w:sz w:val="22"/>
          <w:lang w:eastAsia="en-GB"/>
        </w:rPr>
        <w:t>dotyczą bezprawne</w:t>
      </w:r>
      <w:r>
        <w:rPr>
          <w:rFonts w:cs="Tahoma"/>
          <w:b/>
          <w:bCs/>
          <w:color w:val="000000" w:themeColor="text1"/>
          <w:sz w:val="22"/>
          <w:lang w:eastAsia="en-GB"/>
        </w:rPr>
        <w:t>j</w:t>
      </w:r>
      <w:r w:rsidRPr="00047E36">
        <w:rPr>
          <w:rFonts w:cs="Tahoma"/>
          <w:b/>
          <w:bCs/>
          <w:color w:val="000000" w:themeColor="text1"/>
          <w:sz w:val="22"/>
          <w:lang w:eastAsia="en-GB"/>
        </w:rPr>
        <w:t xml:space="preserve"> odmowy zwrotu </w:t>
      </w:r>
      <w:r w:rsidRPr="005C6144">
        <w:rPr>
          <w:rFonts w:cs="Tahoma"/>
          <w:b/>
          <w:bCs/>
          <w:color w:val="000000" w:themeColor="text1"/>
          <w:sz w:val="22"/>
          <w:lang w:eastAsia="en-GB"/>
        </w:rPr>
        <w:t>kwoty nieautoryzowanych transakcji i wprowadzania konsumentów w błąd w odpowiedziach na reklamacje.</w:t>
      </w:r>
    </w:p>
    <w:p w14:paraId="727127B4" w14:textId="23C83CBC" w:rsidR="007344AE" w:rsidRDefault="004B1601" w:rsidP="001F6C81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 xml:space="preserve">[Warszawa, </w:t>
      </w:r>
      <w:r w:rsidR="003E61E7">
        <w:rPr>
          <w:b/>
          <w:sz w:val="22"/>
        </w:rPr>
        <w:t>1</w:t>
      </w:r>
      <w:r w:rsidR="003C0D42">
        <w:rPr>
          <w:b/>
          <w:sz w:val="22"/>
        </w:rPr>
        <w:t>8</w:t>
      </w:r>
      <w:r w:rsidR="003E61E7">
        <w:rPr>
          <w:b/>
          <w:sz w:val="22"/>
        </w:rPr>
        <w:t xml:space="preserve"> </w:t>
      </w:r>
      <w:r>
        <w:rPr>
          <w:b/>
          <w:sz w:val="22"/>
        </w:rPr>
        <w:t>lipca 2022 r.]</w:t>
      </w:r>
      <w:r>
        <w:rPr>
          <w:sz w:val="22"/>
        </w:rPr>
        <w:t xml:space="preserve"> </w:t>
      </w:r>
      <w:r w:rsidR="00336BF9">
        <w:rPr>
          <w:sz w:val="22"/>
        </w:rPr>
        <w:t xml:space="preserve">Prezes UOKiK od roku prowadzi </w:t>
      </w:r>
      <w:hyperlink r:id="rId9" w:history="1">
        <w:r w:rsidR="00336BF9" w:rsidRPr="00BB000B">
          <w:rPr>
            <w:rStyle w:val="Hipercze"/>
            <w:sz w:val="22"/>
          </w:rPr>
          <w:t>postępowania wyjaśniające w sprawie nieautoryzowanych transakcji</w:t>
        </w:r>
      </w:hyperlink>
      <w:r w:rsidR="00336BF9">
        <w:rPr>
          <w:sz w:val="22"/>
        </w:rPr>
        <w:t xml:space="preserve">. Zebrany </w:t>
      </w:r>
      <w:r w:rsidR="00C86AFA">
        <w:rPr>
          <w:sz w:val="22"/>
        </w:rPr>
        <w:t>do</w:t>
      </w:r>
      <w:r w:rsidR="00A73165">
        <w:rPr>
          <w:sz w:val="22"/>
        </w:rPr>
        <w:t xml:space="preserve"> tej pory </w:t>
      </w:r>
      <w:r w:rsidR="00336BF9">
        <w:rPr>
          <w:sz w:val="22"/>
        </w:rPr>
        <w:t xml:space="preserve">materiał dowodowy pozwolił obecnie postawić 5 bankom zarzuty naruszania zbiorowych interesów konsumentów. Są to: </w:t>
      </w:r>
      <w:r w:rsidR="00336BF9" w:rsidRPr="00743EE0">
        <w:rPr>
          <w:b/>
          <w:sz w:val="22"/>
        </w:rPr>
        <w:t>Bank Millennium</w:t>
      </w:r>
      <w:r w:rsidR="00336BF9">
        <w:rPr>
          <w:sz w:val="22"/>
        </w:rPr>
        <w:t xml:space="preserve">, </w:t>
      </w:r>
      <w:r w:rsidR="00336BF9" w:rsidRPr="00743EE0">
        <w:rPr>
          <w:b/>
          <w:sz w:val="22"/>
        </w:rPr>
        <w:t>BNP Paribas Bank Polska</w:t>
      </w:r>
      <w:r w:rsidR="00336BF9">
        <w:rPr>
          <w:sz w:val="22"/>
        </w:rPr>
        <w:t xml:space="preserve">, </w:t>
      </w:r>
      <w:r w:rsidR="00336BF9" w:rsidRPr="00743EE0">
        <w:rPr>
          <w:b/>
          <w:sz w:val="22"/>
        </w:rPr>
        <w:t>Credit Agricole Bank Polska</w:t>
      </w:r>
      <w:r w:rsidR="00336BF9">
        <w:rPr>
          <w:sz w:val="22"/>
        </w:rPr>
        <w:t xml:space="preserve">, </w:t>
      </w:r>
      <w:r w:rsidR="00336BF9" w:rsidRPr="00743EE0">
        <w:rPr>
          <w:b/>
          <w:sz w:val="22"/>
        </w:rPr>
        <w:t>mBank</w:t>
      </w:r>
      <w:r w:rsidR="00336BF9">
        <w:rPr>
          <w:sz w:val="22"/>
        </w:rPr>
        <w:t xml:space="preserve"> oraz</w:t>
      </w:r>
      <w:r w:rsidR="00336BF9" w:rsidRPr="00986C37">
        <w:rPr>
          <w:sz w:val="22"/>
        </w:rPr>
        <w:t xml:space="preserve"> </w:t>
      </w:r>
      <w:r w:rsidR="00336BF9" w:rsidRPr="00743EE0">
        <w:rPr>
          <w:b/>
          <w:sz w:val="22"/>
        </w:rPr>
        <w:t>Santander Bank Polska</w:t>
      </w:r>
      <w:r w:rsidR="00336BF9">
        <w:rPr>
          <w:sz w:val="22"/>
        </w:rPr>
        <w:t xml:space="preserve">. </w:t>
      </w:r>
    </w:p>
    <w:p w14:paraId="1CE22269" w14:textId="3228A7A0" w:rsidR="001F6C81" w:rsidRDefault="00336BF9" w:rsidP="001F6C8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Podstawą zarzutów jest analiza </w:t>
      </w:r>
      <w:r w:rsidR="001F6C81">
        <w:rPr>
          <w:sz w:val="22"/>
        </w:rPr>
        <w:t>skarg konsumentów</w:t>
      </w:r>
      <w:r>
        <w:rPr>
          <w:sz w:val="22"/>
        </w:rPr>
        <w:t xml:space="preserve"> oraz reakcji i </w:t>
      </w:r>
      <w:r w:rsidR="001F6C81">
        <w:rPr>
          <w:sz w:val="22"/>
        </w:rPr>
        <w:t>odpowiedzi banków</w:t>
      </w:r>
      <w:r>
        <w:rPr>
          <w:sz w:val="22"/>
        </w:rPr>
        <w:t xml:space="preserve"> na </w:t>
      </w:r>
      <w:r w:rsidR="00C86AFA">
        <w:rPr>
          <w:sz w:val="22"/>
        </w:rPr>
        <w:t>zgłoszeni</w:t>
      </w:r>
      <w:r w:rsidR="00987E15">
        <w:rPr>
          <w:sz w:val="22"/>
        </w:rPr>
        <w:t>a</w:t>
      </w:r>
      <w:r w:rsidR="00C86AFA">
        <w:rPr>
          <w:sz w:val="22"/>
        </w:rPr>
        <w:t xml:space="preserve"> kradzieży </w:t>
      </w:r>
      <w:r>
        <w:rPr>
          <w:sz w:val="22"/>
        </w:rPr>
        <w:t xml:space="preserve">pieniędzy z kont konsumentów. </w:t>
      </w:r>
      <w:r w:rsidR="001F6C81">
        <w:rPr>
          <w:sz w:val="22"/>
        </w:rPr>
        <w:t>Wśród badanych przypadków</w:t>
      </w:r>
      <w:r w:rsidR="001E7869">
        <w:rPr>
          <w:sz w:val="22"/>
        </w:rPr>
        <w:t xml:space="preserve"> jest również </w:t>
      </w:r>
      <w:r w:rsidR="001F6C81">
        <w:rPr>
          <w:sz w:val="22"/>
        </w:rPr>
        <w:t xml:space="preserve">ten opisany przez </w:t>
      </w:r>
      <w:r w:rsidR="007344AE">
        <w:rPr>
          <w:sz w:val="22"/>
        </w:rPr>
        <w:t>72</w:t>
      </w:r>
      <w:r w:rsidR="00FD14F3">
        <w:rPr>
          <w:sz w:val="22"/>
        </w:rPr>
        <w:t>-</w:t>
      </w:r>
      <w:r w:rsidR="007344AE">
        <w:rPr>
          <w:sz w:val="22"/>
        </w:rPr>
        <w:t xml:space="preserve">letnią </w:t>
      </w:r>
      <w:r w:rsidR="001F6C81">
        <w:rPr>
          <w:sz w:val="22"/>
        </w:rPr>
        <w:t>emerytkę</w:t>
      </w:r>
      <w:r w:rsidR="007344AE">
        <w:rPr>
          <w:sz w:val="22"/>
        </w:rPr>
        <w:t xml:space="preserve">, która przez 30 lat odkładała pieniądze na „czarną godzinę”. </w:t>
      </w:r>
      <w:r w:rsidR="00D67AFA">
        <w:rPr>
          <w:sz w:val="22"/>
        </w:rPr>
        <w:t xml:space="preserve">Oszust </w:t>
      </w:r>
      <w:r w:rsidR="001F6C81" w:rsidRPr="00C17A66">
        <w:rPr>
          <w:rStyle w:val="Odwoaniedokomentarza"/>
          <w:sz w:val="22"/>
        </w:rPr>
        <w:t>uzyska</w:t>
      </w:r>
      <w:r w:rsidR="007F1C57">
        <w:rPr>
          <w:rStyle w:val="Odwoaniedokomentarza"/>
          <w:sz w:val="22"/>
        </w:rPr>
        <w:t>ł</w:t>
      </w:r>
      <w:r w:rsidR="001F6C81" w:rsidRPr="00C17A66">
        <w:rPr>
          <w:rStyle w:val="Odwoaniedokomentarza"/>
          <w:sz w:val="22"/>
        </w:rPr>
        <w:t xml:space="preserve"> dostęp do </w:t>
      </w:r>
      <w:r w:rsidR="00766C32">
        <w:rPr>
          <w:rStyle w:val="Odwoaniedokomentarza"/>
          <w:sz w:val="22"/>
        </w:rPr>
        <w:t xml:space="preserve">danych </w:t>
      </w:r>
      <w:r w:rsidR="001F6C81" w:rsidRPr="00C17A66">
        <w:rPr>
          <w:rStyle w:val="Odwoaniedokomentarza"/>
          <w:sz w:val="22"/>
        </w:rPr>
        <w:t xml:space="preserve">uwierzytelniających </w:t>
      </w:r>
      <w:r w:rsidR="007344AE">
        <w:rPr>
          <w:rStyle w:val="Odwoaniedokomentarza"/>
          <w:sz w:val="22"/>
        </w:rPr>
        <w:t xml:space="preserve">i </w:t>
      </w:r>
      <w:r w:rsidR="001F6C81" w:rsidRPr="00C17A66">
        <w:rPr>
          <w:rStyle w:val="Odwoaniedokomentarza"/>
          <w:sz w:val="22"/>
        </w:rPr>
        <w:t>wyprowadzi</w:t>
      </w:r>
      <w:r w:rsidR="007F1C57">
        <w:rPr>
          <w:rStyle w:val="Odwoaniedokomentarza"/>
          <w:sz w:val="22"/>
        </w:rPr>
        <w:t xml:space="preserve">ł </w:t>
      </w:r>
      <w:r w:rsidR="001F6C81" w:rsidRPr="00C17A66">
        <w:rPr>
          <w:rStyle w:val="Odwoaniedokomentarza"/>
          <w:sz w:val="22"/>
        </w:rPr>
        <w:t>z konta</w:t>
      </w:r>
      <w:r w:rsidR="00766C32">
        <w:rPr>
          <w:rStyle w:val="Odwoaniedokomentarza"/>
          <w:sz w:val="22"/>
        </w:rPr>
        <w:t xml:space="preserve"> emerytki</w:t>
      </w:r>
      <w:r w:rsidR="001F6C81" w:rsidRPr="007F1C57">
        <w:rPr>
          <w:rStyle w:val="Odwoaniedokomentarza"/>
          <w:b/>
          <w:sz w:val="22"/>
        </w:rPr>
        <w:t xml:space="preserve"> </w:t>
      </w:r>
      <w:r w:rsidR="001F6C81" w:rsidRPr="00011A9D">
        <w:rPr>
          <w:rStyle w:val="Odwoaniedokomentarza"/>
          <w:sz w:val="22"/>
        </w:rPr>
        <w:t xml:space="preserve">170 tys. zł oszczędności </w:t>
      </w:r>
      <w:r w:rsidR="007344AE">
        <w:rPr>
          <w:rStyle w:val="Odwoaniedokomentarza"/>
          <w:sz w:val="22"/>
        </w:rPr>
        <w:t xml:space="preserve">oraz </w:t>
      </w:r>
      <w:r w:rsidR="007F1C57" w:rsidRPr="00011A9D">
        <w:rPr>
          <w:rStyle w:val="Odwoaniedokomentarza"/>
          <w:sz w:val="22"/>
        </w:rPr>
        <w:t xml:space="preserve">zaciągnął </w:t>
      </w:r>
      <w:r w:rsidR="001F6C81" w:rsidRPr="00011A9D">
        <w:rPr>
          <w:rStyle w:val="Odwoaniedokomentarza"/>
          <w:sz w:val="22"/>
        </w:rPr>
        <w:t xml:space="preserve">kredyt na 80 tys. </w:t>
      </w:r>
      <w:r w:rsidR="001F6C81" w:rsidRPr="00011A9D">
        <w:rPr>
          <w:rStyle w:val="Odwoaniedokomentarza"/>
          <w:sz w:val="22"/>
          <w:szCs w:val="22"/>
        </w:rPr>
        <w:t>zł</w:t>
      </w:r>
      <w:r w:rsidR="001F6C81" w:rsidRPr="00011A9D">
        <w:rPr>
          <w:sz w:val="22"/>
        </w:rPr>
        <w:t>.</w:t>
      </w:r>
      <w:r w:rsidR="001F6C81" w:rsidRPr="007F1C57">
        <w:rPr>
          <w:rFonts w:eastAsiaTheme="minorHAnsi"/>
          <w:b/>
          <w:sz w:val="22"/>
          <w:lang w:eastAsia="pl-PL"/>
        </w:rPr>
        <w:t xml:space="preserve"> </w:t>
      </w:r>
      <w:r w:rsidR="001F6C81" w:rsidRPr="00011A9D">
        <w:rPr>
          <w:rFonts w:eastAsiaTheme="minorHAnsi"/>
          <w:b/>
          <w:sz w:val="22"/>
          <w:lang w:eastAsia="pl-PL"/>
        </w:rPr>
        <w:t xml:space="preserve">Bank bezrefleksyjnie </w:t>
      </w:r>
      <w:r w:rsidR="007344AE">
        <w:rPr>
          <w:rFonts w:eastAsiaTheme="minorHAnsi"/>
          <w:b/>
          <w:sz w:val="22"/>
          <w:lang w:eastAsia="pl-PL"/>
        </w:rPr>
        <w:t xml:space="preserve">zmienił walutę i </w:t>
      </w:r>
      <w:r w:rsidR="001F6C81" w:rsidRPr="00011A9D">
        <w:rPr>
          <w:rFonts w:eastAsiaTheme="minorHAnsi"/>
          <w:b/>
          <w:sz w:val="22"/>
          <w:lang w:eastAsia="pl-PL"/>
        </w:rPr>
        <w:t>przelał pieniądze za granicę</w:t>
      </w:r>
      <w:r w:rsidR="007344AE">
        <w:rPr>
          <w:rFonts w:eastAsiaTheme="minorHAnsi"/>
          <w:b/>
          <w:sz w:val="22"/>
          <w:lang w:eastAsia="pl-PL"/>
        </w:rPr>
        <w:t xml:space="preserve">, doliczając do każdego przelewu opłatę za </w:t>
      </w:r>
      <w:r w:rsidR="00D56654">
        <w:rPr>
          <w:rFonts w:eastAsiaTheme="minorHAnsi"/>
          <w:b/>
          <w:sz w:val="22"/>
          <w:lang w:eastAsia="pl-PL"/>
        </w:rPr>
        <w:t>szybkość realizacji</w:t>
      </w:r>
      <w:r w:rsidR="001F6C81" w:rsidRPr="00011A9D">
        <w:rPr>
          <w:rFonts w:eastAsiaTheme="minorHAnsi"/>
          <w:b/>
          <w:sz w:val="22"/>
          <w:lang w:eastAsia="pl-PL"/>
        </w:rPr>
        <w:t xml:space="preserve"> </w:t>
      </w:r>
      <w:r w:rsidR="007344AE">
        <w:rPr>
          <w:rFonts w:eastAsiaTheme="minorHAnsi"/>
          <w:b/>
          <w:sz w:val="22"/>
          <w:lang w:eastAsia="pl-PL"/>
        </w:rPr>
        <w:t xml:space="preserve">oraz </w:t>
      </w:r>
      <w:r w:rsidR="001F6C81" w:rsidRPr="00011A9D">
        <w:rPr>
          <w:rFonts w:eastAsiaTheme="minorHAnsi"/>
          <w:b/>
          <w:sz w:val="22"/>
          <w:lang w:eastAsia="pl-PL"/>
        </w:rPr>
        <w:t>udzielił wysokiej pożyczki osobie, która ma niską emeryturę</w:t>
      </w:r>
      <w:r w:rsidR="009105C5">
        <w:rPr>
          <w:rFonts w:eastAsiaTheme="minorHAnsi"/>
          <w:b/>
          <w:sz w:val="22"/>
          <w:lang w:eastAsia="pl-PL"/>
        </w:rPr>
        <w:t xml:space="preserve">, a </w:t>
      </w:r>
      <w:r w:rsidR="001F6C81" w:rsidRPr="00011A9D">
        <w:rPr>
          <w:rFonts w:eastAsiaTheme="minorHAnsi"/>
          <w:b/>
          <w:sz w:val="22"/>
          <w:lang w:eastAsia="pl-PL"/>
        </w:rPr>
        <w:t>w całej dotychczasowej historii konta preferowała bezpieczne inwestycje.</w:t>
      </w:r>
      <w:r w:rsidR="001F6C81">
        <w:rPr>
          <w:rFonts w:eastAsiaTheme="minorHAnsi"/>
          <w:sz w:val="22"/>
          <w:lang w:eastAsia="pl-PL"/>
        </w:rPr>
        <w:t xml:space="preserve"> </w:t>
      </w:r>
      <w:r w:rsidR="00766C32">
        <w:rPr>
          <w:rFonts w:eastAsiaTheme="minorHAnsi"/>
          <w:sz w:val="22"/>
          <w:lang w:eastAsia="pl-PL"/>
        </w:rPr>
        <w:t xml:space="preserve">Instytucja finansowa nie zareagowała nawet w chwili, gdy oszust podszywając się pod emerytkę zmienił </w:t>
      </w:r>
      <w:r w:rsidR="00926FF8">
        <w:rPr>
          <w:rFonts w:eastAsiaTheme="minorHAnsi"/>
          <w:sz w:val="22"/>
          <w:lang w:eastAsia="pl-PL"/>
        </w:rPr>
        <w:t>jej</w:t>
      </w:r>
      <w:r w:rsidR="001F6C81">
        <w:rPr>
          <w:rFonts w:eastAsiaTheme="minorHAnsi"/>
          <w:sz w:val="22"/>
          <w:lang w:eastAsia="pl-PL"/>
        </w:rPr>
        <w:t xml:space="preserve"> stan cywilny z mężatki na wdowę</w:t>
      </w:r>
      <w:r w:rsidR="00347377">
        <w:rPr>
          <w:rFonts w:eastAsiaTheme="minorHAnsi"/>
          <w:sz w:val="22"/>
          <w:lang w:eastAsia="pl-PL"/>
        </w:rPr>
        <w:t>,</w:t>
      </w:r>
      <w:r w:rsidR="001F6C81">
        <w:rPr>
          <w:rFonts w:eastAsiaTheme="minorHAnsi"/>
          <w:sz w:val="22"/>
          <w:lang w:eastAsia="pl-PL"/>
        </w:rPr>
        <w:t xml:space="preserve"> </w:t>
      </w:r>
      <w:r w:rsidR="009105C5">
        <w:rPr>
          <w:rFonts w:eastAsiaTheme="minorHAnsi"/>
          <w:sz w:val="22"/>
          <w:lang w:eastAsia="pl-PL"/>
        </w:rPr>
        <w:t>że</w:t>
      </w:r>
      <w:r w:rsidR="001F6C81">
        <w:rPr>
          <w:rFonts w:eastAsiaTheme="minorHAnsi"/>
          <w:sz w:val="22"/>
          <w:lang w:eastAsia="pl-PL"/>
        </w:rPr>
        <w:t>by nie była potrzebna zgoda męża do zaciągnięcia kredytu.</w:t>
      </w:r>
      <w:r w:rsidR="007F1C57">
        <w:rPr>
          <w:rFonts w:eastAsiaTheme="minorHAnsi"/>
          <w:sz w:val="22"/>
          <w:lang w:eastAsia="pl-PL"/>
        </w:rPr>
        <w:t xml:space="preserve"> Bank</w:t>
      </w:r>
      <w:r w:rsidR="00011A9D">
        <w:rPr>
          <w:rFonts w:eastAsiaTheme="minorHAnsi"/>
          <w:sz w:val="22"/>
          <w:lang w:eastAsia="pl-PL"/>
        </w:rPr>
        <w:t>,</w:t>
      </w:r>
      <w:r w:rsidR="007F1C57">
        <w:rPr>
          <w:rFonts w:eastAsiaTheme="minorHAnsi"/>
          <w:sz w:val="22"/>
          <w:lang w:eastAsia="pl-PL"/>
        </w:rPr>
        <w:t xml:space="preserve"> mimo</w:t>
      </w:r>
      <w:r w:rsidR="00011A9D">
        <w:rPr>
          <w:rFonts w:eastAsiaTheme="minorHAnsi"/>
          <w:sz w:val="22"/>
          <w:lang w:eastAsia="pl-PL"/>
        </w:rPr>
        <w:t xml:space="preserve"> prawa</w:t>
      </w:r>
      <w:r w:rsidR="007F1C57">
        <w:rPr>
          <w:rFonts w:eastAsiaTheme="minorHAnsi"/>
          <w:sz w:val="22"/>
          <w:lang w:eastAsia="pl-PL"/>
        </w:rPr>
        <w:t>, obowiązującego w całej UE</w:t>
      </w:r>
      <w:r w:rsidR="00011A9D">
        <w:rPr>
          <w:rFonts w:eastAsiaTheme="minorHAnsi"/>
          <w:sz w:val="22"/>
          <w:lang w:eastAsia="pl-PL"/>
        </w:rPr>
        <w:t xml:space="preserve"> -</w:t>
      </w:r>
      <w:r w:rsidR="007F1C57">
        <w:rPr>
          <w:rFonts w:eastAsiaTheme="minorHAnsi"/>
          <w:sz w:val="22"/>
          <w:lang w:eastAsia="pl-PL"/>
        </w:rPr>
        <w:t xml:space="preserve"> nie zwrócił środków poszkodowanej</w:t>
      </w:r>
      <w:r w:rsidR="00011A9D">
        <w:rPr>
          <w:rFonts w:eastAsiaTheme="minorHAnsi"/>
          <w:sz w:val="22"/>
          <w:lang w:eastAsia="pl-PL"/>
        </w:rPr>
        <w:t>. A</w:t>
      </w:r>
      <w:r w:rsidR="007F1C57">
        <w:rPr>
          <w:rFonts w:eastAsiaTheme="minorHAnsi"/>
          <w:sz w:val="22"/>
          <w:lang w:eastAsia="pl-PL"/>
        </w:rPr>
        <w:t xml:space="preserve">utorytatywnie uznał, że winę za zaistniałą sytuację ponosi emerytka, która </w:t>
      </w:r>
      <w:r w:rsidR="00011A9D">
        <w:rPr>
          <w:rFonts w:eastAsiaTheme="minorHAnsi"/>
          <w:sz w:val="22"/>
          <w:lang w:eastAsia="pl-PL"/>
        </w:rPr>
        <w:t xml:space="preserve">znalazła się w trudnej dla niej sytuacji finansowej. </w:t>
      </w:r>
    </w:p>
    <w:p w14:paraId="2A4EDDC7" w14:textId="6E40C454" w:rsidR="001F6C81" w:rsidRDefault="001F6C81" w:rsidP="001F6C8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Podobnych </w:t>
      </w:r>
      <w:r w:rsidRPr="00A201AD">
        <w:rPr>
          <w:sz w:val="22"/>
        </w:rPr>
        <w:t xml:space="preserve">historii są </w:t>
      </w:r>
      <w:r w:rsidRPr="00C17A66">
        <w:rPr>
          <w:sz w:val="22"/>
        </w:rPr>
        <w:t xml:space="preserve">w Polsce tysiące. Różnią się kwoty i metody działania oszustów. </w:t>
      </w:r>
      <w:bookmarkStart w:id="0" w:name="_Hlk108523707"/>
      <w:r w:rsidRPr="00C17A66">
        <w:rPr>
          <w:sz w:val="22"/>
        </w:rPr>
        <w:t>Co je łączy?</w:t>
      </w:r>
      <w:r w:rsidR="00766C32">
        <w:rPr>
          <w:sz w:val="22"/>
        </w:rPr>
        <w:t xml:space="preserve"> </w:t>
      </w:r>
      <w:r w:rsidR="00D67AFA" w:rsidRPr="00D67AFA">
        <w:rPr>
          <w:sz w:val="22"/>
        </w:rPr>
        <w:t xml:space="preserve">Kradzież pieniędzy z kont nieświadomych konsumentów i </w:t>
      </w:r>
      <w:r w:rsidR="00D67AFA">
        <w:rPr>
          <w:sz w:val="22"/>
        </w:rPr>
        <w:t xml:space="preserve">zazwyczaj negatywna </w:t>
      </w:r>
      <w:r w:rsidR="00D67AFA" w:rsidRPr="00D67AFA">
        <w:rPr>
          <w:sz w:val="22"/>
        </w:rPr>
        <w:t>reakcja</w:t>
      </w:r>
      <w:r w:rsidR="00D67AFA">
        <w:rPr>
          <w:sz w:val="22"/>
        </w:rPr>
        <w:t xml:space="preserve"> </w:t>
      </w:r>
      <w:r w:rsidR="00766C32">
        <w:rPr>
          <w:sz w:val="22"/>
        </w:rPr>
        <w:t xml:space="preserve">banków </w:t>
      </w:r>
      <w:r w:rsidR="001E70E1">
        <w:rPr>
          <w:sz w:val="22"/>
        </w:rPr>
        <w:t xml:space="preserve">w </w:t>
      </w:r>
      <w:r w:rsidRPr="00C17A66">
        <w:rPr>
          <w:sz w:val="22"/>
        </w:rPr>
        <w:t>odpowiedzi</w:t>
      </w:r>
      <w:r w:rsidRPr="00A201AD">
        <w:rPr>
          <w:sz w:val="22"/>
        </w:rPr>
        <w:t xml:space="preserve"> na zgłoszone reklamacje</w:t>
      </w:r>
      <w:bookmarkEnd w:id="0"/>
      <w:r w:rsidR="001E70E1">
        <w:rPr>
          <w:sz w:val="22"/>
        </w:rPr>
        <w:t xml:space="preserve">. </w:t>
      </w:r>
      <w:r w:rsidR="00FD14F3" w:rsidRPr="00011A9D">
        <w:rPr>
          <w:b/>
          <w:sz w:val="22"/>
        </w:rPr>
        <w:t>Niestety</w:t>
      </w:r>
      <w:r w:rsidR="00FD14F3">
        <w:rPr>
          <w:b/>
          <w:sz w:val="22"/>
        </w:rPr>
        <w:t>,</w:t>
      </w:r>
      <w:r w:rsidR="00FD14F3" w:rsidRPr="00011A9D">
        <w:rPr>
          <w:b/>
          <w:sz w:val="22"/>
        </w:rPr>
        <w:t xml:space="preserve"> </w:t>
      </w:r>
      <w:r w:rsidRPr="00011A9D">
        <w:rPr>
          <w:b/>
          <w:sz w:val="22"/>
        </w:rPr>
        <w:t xml:space="preserve">pomimo ustawowego </w:t>
      </w:r>
      <w:r w:rsidRPr="00011A9D">
        <w:rPr>
          <w:b/>
          <w:sz w:val="22"/>
        </w:rPr>
        <w:lastRenderedPageBreak/>
        <w:t>obowiązku</w:t>
      </w:r>
      <w:r w:rsidR="00BA2493">
        <w:rPr>
          <w:b/>
          <w:sz w:val="22"/>
        </w:rPr>
        <w:t>,</w:t>
      </w:r>
      <w:r w:rsidRPr="00011A9D">
        <w:rPr>
          <w:b/>
          <w:sz w:val="22"/>
        </w:rPr>
        <w:t xml:space="preserve"> </w:t>
      </w:r>
      <w:r w:rsidR="001E70E1" w:rsidRPr="00011A9D">
        <w:rPr>
          <w:b/>
          <w:sz w:val="22"/>
        </w:rPr>
        <w:t xml:space="preserve">banki </w:t>
      </w:r>
      <w:r w:rsidRPr="00011A9D">
        <w:rPr>
          <w:b/>
          <w:sz w:val="22"/>
        </w:rPr>
        <w:t>nie zwracają środków lub w przypadku</w:t>
      </w:r>
      <w:r w:rsidRPr="00FD14F3">
        <w:rPr>
          <w:b/>
          <w:sz w:val="22"/>
        </w:rPr>
        <w:t xml:space="preserve"> </w:t>
      </w:r>
      <w:r w:rsidRPr="004537BD">
        <w:rPr>
          <w:b/>
          <w:sz w:val="22"/>
        </w:rPr>
        <w:t>zaciągnięcia</w:t>
      </w:r>
      <w:r w:rsidRPr="00FD14F3">
        <w:rPr>
          <w:b/>
          <w:sz w:val="22"/>
        </w:rPr>
        <w:t xml:space="preserve"> </w:t>
      </w:r>
      <w:r w:rsidRPr="00011A9D">
        <w:rPr>
          <w:b/>
          <w:sz w:val="22"/>
        </w:rPr>
        <w:t>kredytu – zmuszają konsumentów, którzy padli ofiarami oszustów, do jego spłacania.</w:t>
      </w:r>
      <w:r>
        <w:rPr>
          <w:sz w:val="22"/>
        </w:rPr>
        <w:t xml:space="preserve"> </w:t>
      </w:r>
    </w:p>
    <w:p w14:paraId="466B729D" w14:textId="1476FDA5" w:rsidR="004B15BF" w:rsidRDefault="00F075DD" w:rsidP="00EB3138">
      <w:pPr>
        <w:spacing w:after="240" w:line="360" w:lineRule="auto"/>
        <w:jc w:val="both"/>
        <w:rPr>
          <w:sz w:val="22"/>
        </w:rPr>
      </w:pPr>
      <w:r>
        <w:rPr>
          <w:i/>
          <w:sz w:val="22"/>
        </w:rPr>
        <w:t>- Na b</w:t>
      </w:r>
      <w:r w:rsidRPr="00CB4A42">
        <w:rPr>
          <w:i/>
          <w:sz w:val="22"/>
        </w:rPr>
        <w:t>ank</w:t>
      </w:r>
      <w:r>
        <w:rPr>
          <w:i/>
          <w:sz w:val="22"/>
        </w:rPr>
        <w:t>u</w:t>
      </w:r>
      <w:r w:rsidRPr="00CB4A42">
        <w:rPr>
          <w:i/>
          <w:sz w:val="22"/>
        </w:rPr>
        <w:t xml:space="preserve">, jako </w:t>
      </w:r>
      <w:r>
        <w:rPr>
          <w:i/>
          <w:sz w:val="22"/>
        </w:rPr>
        <w:t xml:space="preserve">na </w:t>
      </w:r>
      <w:r w:rsidRPr="00CB4A42">
        <w:rPr>
          <w:i/>
          <w:sz w:val="22"/>
        </w:rPr>
        <w:t>instytucj</w:t>
      </w:r>
      <w:r>
        <w:rPr>
          <w:i/>
          <w:sz w:val="22"/>
        </w:rPr>
        <w:t>i</w:t>
      </w:r>
      <w:r w:rsidRPr="00CB4A42">
        <w:rPr>
          <w:i/>
          <w:sz w:val="22"/>
        </w:rPr>
        <w:t xml:space="preserve"> zaufania publicznego, </w:t>
      </w:r>
      <w:r>
        <w:rPr>
          <w:i/>
          <w:sz w:val="22"/>
        </w:rPr>
        <w:t>spoczywa obowiązek</w:t>
      </w:r>
      <w:r w:rsidRPr="00CB4A42">
        <w:rPr>
          <w:i/>
          <w:sz w:val="22"/>
        </w:rPr>
        <w:t xml:space="preserve"> podj</w:t>
      </w:r>
      <w:r>
        <w:rPr>
          <w:i/>
          <w:sz w:val="22"/>
        </w:rPr>
        <w:t>ęcia</w:t>
      </w:r>
      <w:r w:rsidRPr="00CB4A42">
        <w:rPr>
          <w:i/>
          <w:sz w:val="22"/>
        </w:rPr>
        <w:t xml:space="preserve"> wszelki</w:t>
      </w:r>
      <w:r>
        <w:rPr>
          <w:i/>
          <w:sz w:val="22"/>
        </w:rPr>
        <w:t>ch</w:t>
      </w:r>
      <w:r w:rsidRPr="00CB4A42">
        <w:rPr>
          <w:i/>
          <w:sz w:val="22"/>
        </w:rPr>
        <w:t xml:space="preserve"> </w:t>
      </w:r>
      <w:r>
        <w:rPr>
          <w:i/>
          <w:sz w:val="22"/>
        </w:rPr>
        <w:t>kro</w:t>
      </w:r>
      <w:r w:rsidRPr="00CB4A42">
        <w:rPr>
          <w:i/>
          <w:sz w:val="22"/>
        </w:rPr>
        <w:t>k</w:t>
      </w:r>
      <w:r>
        <w:rPr>
          <w:i/>
          <w:sz w:val="22"/>
        </w:rPr>
        <w:t>ów</w:t>
      </w:r>
      <w:r w:rsidRPr="00CB4A42">
        <w:rPr>
          <w:i/>
          <w:sz w:val="22"/>
        </w:rPr>
        <w:t>, aby zabezpieczyć środki swoich klientów. Do sytuacji, w których oszuści wyprowadzają z rachunków bankowych konsumentów środki lub zaciągają zobowiązania finansowe, dochodzi</w:t>
      </w:r>
      <w:r>
        <w:rPr>
          <w:i/>
          <w:sz w:val="22"/>
        </w:rPr>
        <w:t xml:space="preserve"> niestety </w:t>
      </w:r>
      <w:r w:rsidRPr="00CB4A42">
        <w:rPr>
          <w:i/>
          <w:sz w:val="22"/>
        </w:rPr>
        <w:t>bardzo często.</w:t>
      </w:r>
      <w:r w:rsidR="001052FF">
        <w:rPr>
          <w:i/>
          <w:sz w:val="22"/>
        </w:rPr>
        <w:t xml:space="preserve"> </w:t>
      </w:r>
      <w:r w:rsidR="001052FF" w:rsidRPr="001052FF">
        <w:rPr>
          <w:i/>
          <w:sz w:val="22"/>
        </w:rPr>
        <w:t xml:space="preserve">Banki najczęściej ograniczają się do bezrefleksyjnego wykonywania </w:t>
      </w:r>
      <w:r w:rsidR="004B15BF">
        <w:rPr>
          <w:i/>
          <w:sz w:val="22"/>
        </w:rPr>
        <w:t>operacji</w:t>
      </w:r>
      <w:r w:rsidR="001052FF" w:rsidRPr="001052FF">
        <w:rPr>
          <w:i/>
          <w:sz w:val="22"/>
        </w:rPr>
        <w:t xml:space="preserve"> i nie poczuwają się do odpowiedzialności</w:t>
      </w:r>
      <w:r w:rsidR="00FD14F3">
        <w:rPr>
          <w:i/>
          <w:sz w:val="22"/>
        </w:rPr>
        <w:t>,</w:t>
      </w:r>
      <w:r w:rsidR="001052FF" w:rsidRPr="001052FF">
        <w:rPr>
          <w:i/>
          <w:sz w:val="22"/>
        </w:rPr>
        <w:t xml:space="preserve"> mimo że </w:t>
      </w:r>
      <w:r w:rsidR="00FD14F3">
        <w:rPr>
          <w:i/>
          <w:sz w:val="22"/>
        </w:rPr>
        <w:t xml:space="preserve">czujność mogłaby wzbudzić </w:t>
      </w:r>
      <w:r w:rsidR="001052FF" w:rsidRPr="001052FF">
        <w:rPr>
          <w:i/>
          <w:sz w:val="22"/>
        </w:rPr>
        <w:t>już sama analiza</w:t>
      </w:r>
      <w:r w:rsidR="001052FF">
        <w:rPr>
          <w:i/>
          <w:sz w:val="22"/>
        </w:rPr>
        <w:t xml:space="preserve"> </w:t>
      </w:r>
      <w:r w:rsidR="004B15BF">
        <w:rPr>
          <w:i/>
          <w:sz w:val="22"/>
        </w:rPr>
        <w:t>transakcji</w:t>
      </w:r>
      <w:r w:rsidR="001052FF">
        <w:rPr>
          <w:i/>
          <w:sz w:val="22"/>
        </w:rPr>
        <w:t xml:space="preserve"> na wczesnym etapie</w:t>
      </w:r>
      <w:r w:rsidRPr="00CB4A42">
        <w:rPr>
          <w:i/>
          <w:sz w:val="22"/>
        </w:rPr>
        <w:t xml:space="preserve"> np. z uwagi na nietypowe kwoty</w:t>
      </w:r>
      <w:r w:rsidR="001052FF">
        <w:rPr>
          <w:i/>
          <w:sz w:val="22"/>
        </w:rPr>
        <w:t xml:space="preserve">, </w:t>
      </w:r>
      <w:r w:rsidRPr="00CB4A42">
        <w:rPr>
          <w:i/>
          <w:sz w:val="22"/>
        </w:rPr>
        <w:t>walut</w:t>
      </w:r>
      <w:r w:rsidR="001052FF">
        <w:rPr>
          <w:i/>
          <w:sz w:val="22"/>
        </w:rPr>
        <w:t>ę,</w:t>
      </w:r>
      <w:r w:rsidR="002F4056">
        <w:rPr>
          <w:i/>
          <w:sz w:val="22"/>
        </w:rPr>
        <w:t xml:space="preserve"> dokonan</w:t>
      </w:r>
      <w:r w:rsidR="00623827">
        <w:rPr>
          <w:i/>
          <w:sz w:val="22"/>
        </w:rPr>
        <w:t xml:space="preserve">e w krótkim czasie po </w:t>
      </w:r>
      <w:r w:rsidR="001052FF">
        <w:rPr>
          <w:i/>
          <w:sz w:val="22"/>
        </w:rPr>
        <w:t xml:space="preserve">zmianie </w:t>
      </w:r>
      <w:r w:rsidR="00623827">
        <w:rPr>
          <w:i/>
          <w:sz w:val="22"/>
        </w:rPr>
        <w:t>danych lub kanałów dostępowych</w:t>
      </w:r>
      <w:r w:rsidR="00A73165">
        <w:rPr>
          <w:i/>
          <w:sz w:val="22"/>
        </w:rPr>
        <w:t xml:space="preserve">. </w:t>
      </w:r>
      <w:r>
        <w:rPr>
          <w:i/>
          <w:sz w:val="22"/>
        </w:rPr>
        <w:t xml:space="preserve">Tymczasem </w:t>
      </w:r>
      <w:r w:rsidR="00FD14F3">
        <w:rPr>
          <w:i/>
          <w:sz w:val="22"/>
        </w:rPr>
        <w:t xml:space="preserve">banki </w:t>
      </w:r>
      <w:r>
        <w:rPr>
          <w:i/>
          <w:sz w:val="22"/>
        </w:rPr>
        <w:t xml:space="preserve">powinny </w:t>
      </w:r>
      <w:r w:rsidR="009C5F42">
        <w:rPr>
          <w:i/>
          <w:sz w:val="22"/>
        </w:rPr>
        <w:t>dużo sprawniej rozwijać</w:t>
      </w:r>
      <w:r>
        <w:rPr>
          <w:i/>
          <w:sz w:val="22"/>
        </w:rPr>
        <w:t xml:space="preserve"> </w:t>
      </w:r>
      <w:r w:rsidR="00BA2493">
        <w:rPr>
          <w:i/>
          <w:sz w:val="22"/>
        </w:rPr>
        <w:t>mechanizmy</w:t>
      </w:r>
      <w:r>
        <w:rPr>
          <w:i/>
          <w:sz w:val="22"/>
        </w:rPr>
        <w:t>, które pozwala</w:t>
      </w:r>
      <w:r w:rsidR="00BA2493">
        <w:rPr>
          <w:i/>
          <w:sz w:val="22"/>
        </w:rPr>
        <w:t>ły</w:t>
      </w:r>
      <w:r>
        <w:rPr>
          <w:i/>
          <w:sz w:val="22"/>
        </w:rPr>
        <w:t xml:space="preserve">by identyfikować i </w:t>
      </w:r>
      <w:r w:rsidR="00F07CFF">
        <w:rPr>
          <w:i/>
          <w:sz w:val="22"/>
        </w:rPr>
        <w:t>odpowiednio</w:t>
      </w:r>
      <w:r w:rsidR="004B15BF">
        <w:rPr>
          <w:i/>
          <w:sz w:val="22"/>
        </w:rPr>
        <w:t xml:space="preserve"> wcześniej </w:t>
      </w:r>
      <w:r w:rsidR="00F07CFF">
        <w:rPr>
          <w:i/>
          <w:sz w:val="22"/>
        </w:rPr>
        <w:t xml:space="preserve">reagować na </w:t>
      </w:r>
      <w:r>
        <w:rPr>
          <w:i/>
          <w:sz w:val="22"/>
        </w:rPr>
        <w:t xml:space="preserve">podejrzane </w:t>
      </w:r>
      <w:r w:rsidR="009C5F42">
        <w:rPr>
          <w:i/>
          <w:sz w:val="22"/>
        </w:rPr>
        <w:t>operacje</w:t>
      </w:r>
      <w:r w:rsidR="00BA2493">
        <w:rPr>
          <w:i/>
          <w:sz w:val="22"/>
        </w:rPr>
        <w:t xml:space="preserve">, choćby wykorzystując dotychczasową historię </w:t>
      </w:r>
      <w:r w:rsidR="009C5F42">
        <w:rPr>
          <w:i/>
          <w:sz w:val="22"/>
        </w:rPr>
        <w:t>zleceń klienta</w:t>
      </w:r>
      <w:r w:rsidR="00BA2493">
        <w:rPr>
          <w:i/>
          <w:sz w:val="22"/>
        </w:rPr>
        <w:t xml:space="preserve"> czy biometrię behawioralną do dalszego podnoszenia poziomu zabezpieczeń. Zamiast tego widzimy </w:t>
      </w:r>
      <w:r w:rsidR="00BA2493" w:rsidRPr="00F1370E">
        <w:rPr>
          <w:i/>
          <w:sz w:val="22"/>
        </w:rPr>
        <w:t>pew</w:t>
      </w:r>
      <w:r w:rsidR="00926FF8" w:rsidRPr="00F1370E">
        <w:rPr>
          <w:i/>
          <w:sz w:val="22"/>
        </w:rPr>
        <w:t>ną</w:t>
      </w:r>
      <w:r w:rsidR="00BA2493" w:rsidRPr="00F1370E">
        <w:rPr>
          <w:i/>
          <w:sz w:val="22"/>
        </w:rPr>
        <w:t xml:space="preserve"> a</w:t>
      </w:r>
      <w:r w:rsidR="00926FF8" w:rsidRPr="00F1370E">
        <w:rPr>
          <w:i/>
          <w:sz w:val="22"/>
        </w:rPr>
        <w:t>rbitralność</w:t>
      </w:r>
      <w:r w:rsidR="00BA2493" w:rsidRPr="00F1370E">
        <w:rPr>
          <w:i/>
          <w:sz w:val="22"/>
        </w:rPr>
        <w:t xml:space="preserve"> </w:t>
      </w:r>
      <w:r w:rsidR="00BA2493">
        <w:rPr>
          <w:i/>
          <w:sz w:val="22"/>
        </w:rPr>
        <w:t>w odrzucaniu rekl</w:t>
      </w:r>
      <w:r w:rsidR="00926FF8">
        <w:rPr>
          <w:i/>
          <w:sz w:val="22"/>
        </w:rPr>
        <w:t>amacji konsumentów, a także nie</w:t>
      </w:r>
      <w:r w:rsidR="00BA2493">
        <w:rPr>
          <w:i/>
          <w:sz w:val="22"/>
        </w:rPr>
        <w:t xml:space="preserve">przestrzeganie przepisów prawa w </w:t>
      </w:r>
      <w:r w:rsidR="009C5F42">
        <w:rPr>
          <w:i/>
          <w:sz w:val="22"/>
        </w:rPr>
        <w:t xml:space="preserve">zakresie zwrotu środków utraconych w wyniku nieautoryzowanych transakcji </w:t>
      </w:r>
      <w:r w:rsidR="00F07CFF">
        <w:rPr>
          <w:i/>
          <w:sz w:val="22"/>
        </w:rPr>
        <w:t>-</w:t>
      </w:r>
      <w:r>
        <w:rPr>
          <w:i/>
          <w:sz w:val="22"/>
        </w:rPr>
        <w:t xml:space="preserve"> </w:t>
      </w:r>
      <w:r>
        <w:rPr>
          <w:sz w:val="22"/>
        </w:rPr>
        <w:t>mówi Tomasz Chróstny, Prezes Urzędu Ochrony Konkurencji i Konsumentów.</w:t>
      </w:r>
    </w:p>
    <w:p w14:paraId="09BB8D13" w14:textId="1ADA5E96" w:rsidR="00011A9D" w:rsidRPr="00653948" w:rsidRDefault="00011A9D" w:rsidP="00EB3138">
      <w:pPr>
        <w:spacing w:after="240" w:line="360" w:lineRule="auto"/>
        <w:jc w:val="both"/>
        <w:rPr>
          <w:b/>
          <w:sz w:val="22"/>
        </w:rPr>
      </w:pPr>
      <w:r w:rsidRPr="00653948">
        <w:rPr>
          <w:b/>
          <w:sz w:val="22"/>
        </w:rPr>
        <w:t xml:space="preserve">Obowiązujące prawo </w:t>
      </w:r>
    </w:p>
    <w:p w14:paraId="7FD7045C" w14:textId="3D47AB80" w:rsidR="00EB3138" w:rsidRDefault="00EB3138" w:rsidP="00EB3138">
      <w:pPr>
        <w:spacing w:after="240" w:line="360" w:lineRule="auto"/>
        <w:jc w:val="both"/>
        <w:rPr>
          <w:sz w:val="22"/>
        </w:rPr>
      </w:pPr>
      <w:r w:rsidRPr="004F3841">
        <w:rPr>
          <w:sz w:val="22"/>
        </w:rPr>
        <w:t xml:space="preserve">Z </w:t>
      </w:r>
      <w:r>
        <w:rPr>
          <w:sz w:val="22"/>
        </w:rPr>
        <w:t>art. 46</w:t>
      </w:r>
      <w:r w:rsidRPr="004F3841">
        <w:rPr>
          <w:sz w:val="22"/>
        </w:rPr>
        <w:t xml:space="preserve"> </w:t>
      </w:r>
      <w:hyperlink r:id="rId10" w:history="1">
        <w:r w:rsidRPr="004F3841">
          <w:rPr>
            <w:rStyle w:val="Hipercze"/>
            <w:sz w:val="22"/>
          </w:rPr>
          <w:t>ustawy o usługach płatniczych</w:t>
        </w:r>
      </w:hyperlink>
      <w:r w:rsidR="005D1C14">
        <w:rPr>
          <w:rStyle w:val="Hipercze"/>
          <w:sz w:val="22"/>
        </w:rPr>
        <w:t>,</w:t>
      </w:r>
      <w:r w:rsidRPr="004F3841">
        <w:rPr>
          <w:sz w:val="22"/>
        </w:rPr>
        <w:t xml:space="preserve"> </w:t>
      </w:r>
      <w:r>
        <w:rPr>
          <w:sz w:val="22"/>
        </w:rPr>
        <w:t xml:space="preserve">stanowiącej implementację </w:t>
      </w:r>
      <w:r w:rsidR="005D1C14">
        <w:rPr>
          <w:sz w:val="22"/>
        </w:rPr>
        <w:t xml:space="preserve">przepisów unijnych </w:t>
      </w:r>
      <w:hyperlink r:id="rId11" w:history="1">
        <w:r w:rsidR="005D1C14" w:rsidRPr="00C17A66">
          <w:rPr>
            <w:rStyle w:val="Hipercze"/>
            <w:sz w:val="22"/>
          </w:rPr>
          <w:t>PSD2</w:t>
        </w:r>
      </w:hyperlink>
      <w:r w:rsidR="001E70E1">
        <w:rPr>
          <w:rStyle w:val="Hipercze"/>
          <w:sz w:val="22"/>
        </w:rPr>
        <w:t>*</w:t>
      </w:r>
      <w:r>
        <w:rPr>
          <w:sz w:val="22"/>
        </w:rPr>
        <w:t xml:space="preserve"> </w:t>
      </w:r>
      <w:r w:rsidRPr="004F3841">
        <w:rPr>
          <w:sz w:val="22"/>
        </w:rPr>
        <w:t xml:space="preserve">wynika, że banki </w:t>
      </w:r>
      <w:r w:rsidRPr="00653948">
        <w:rPr>
          <w:b/>
          <w:sz w:val="22"/>
        </w:rPr>
        <w:t>mają obowiązek zwrotu kwoty nieautoryzowanej transakcji lub przywrócenia rachunku do stanu sprzed wystąpienia takiej transakcji - do końca następnego dnia roboczego po zgłoszeniu.</w:t>
      </w:r>
      <w:r w:rsidRPr="004F3841">
        <w:rPr>
          <w:sz w:val="22"/>
        </w:rPr>
        <w:t xml:space="preserve"> Wyjątkiem są dwie sytuacje: zgłoszenie</w:t>
      </w:r>
      <w:r>
        <w:rPr>
          <w:sz w:val="22"/>
        </w:rPr>
        <w:t xml:space="preserve"> konsumenta</w:t>
      </w:r>
      <w:r w:rsidRPr="004F3841">
        <w:rPr>
          <w:sz w:val="22"/>
        </w:rPr>
        <w:t xml:space="preserve"> nastąpiło później niż 13 miesięcy po transakcji </w:t>
      </w:r>
      <w:r>
        <w:rPr>
          <w:sz w:val="22"/>
        </w:rPr>
        <w:t>lub</w:t>
      </w:r>
      <w:r w:rsidRPr="004F3841">
        <w:rPr>
          <w:sz w:val="22"/>
        </w:rPr>
        <w:t xml:space="preserve"> istnieje uzasadnione podejrzenie oszustwa ze strony rzekomo poszkodowanego konsumenta, o czym bank zawiadomił policję lub prokuraturę. W innych przypadkach bank </w:t>
      </w:r>
      <w:r w:rsidR="002A4359">
        <w:rPr>
          <w:sz w:val="22"/>
        </w:rPr>
        <w:t>ma obowiązek</w:t>
      </w:r>
      <w:r w:rsidRPr="004F3841">
        <w:rPr>
          <w:sz w:val="22"/>
        </w:rPr>
        <w:t xml:space="preserve"> przywrócić rachunek do stanu sprzed dokonania przez oszustów nieautoryzowanej transakcji</w:t>
      </w:r>
      <w:r w:rsidR="00B82B34">
        <w:rPr>
          <w:sz w:val="22"/>
        </w:rPr>
        <w:t xml:space="preserve"> – np. w przypadku zaciągnięcia przez oszustów zobowiązania finansowego -</w:t>
      </w:r>
      <w:r w:rsidRPr="004F3841">
        <w:rPr>
          <w:sz w:val="22"/>
        </w:rPr>
        <w:t xml:space="preserve"> lub zwrócić środki na konto klienta. </w:t>
      </w:r>
    </w:p>
    <w:p w14:paraId="690F8D85" w14:textId="071B51A8" w:rsidR="00653948" w:rsidRDefault="00653948" w:rsidP="00653948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- </w:t>
      </w:r>
      <w:r w:rsidRPr="00967AED">
        <w:rPr>
          <w:i/>
          <w:sz w:val="22"/>
        </w:rPr>
        <w:t xml:space="preserve">Zarzuty </w:t>
      </w:r>
      <w:r>
        <w:rPr>
          <w:i/>
          <w:sz w:val="22"/>
        </w:rPr>
        <w:t xml:space="preserve">wobec pierwszych 5 banków </w:t>
      </w:r>
      <w:r w:rsidRPr="00967AED">
        <w:rPr>
          <w:i/>
          <w:sz w:val="22"/>
        </w:rPr>
        <w:t>dotyczą</w:t>
      </w:r>
      <w:r>
        <w:rPr>
          <w:i/>
          <w:sz w:val="22"/>
        </w:rPr>
        <w:t xml:space="preserve"> między innymi</w:t>
      </w:r>
      <w:r w:rsidRPr="00967AED">
        <w:rPr>
          <w:i/>
          <w:sz w:val="22"/>
        </w:rPr>
        <w:t xml:space="preserve"> niezwracania konsumentom pieniędzy z nieautoryzowanych transakcji w ustawowym terminie, mimo że nie zaszły okoliczności, które by zwolniły bank z tego obowiązku</w:t>
      </w:r>
      <w:r w:rsidRPr="00671CC7">
        <w:rPr>
          <w:i/>
          <w:sz w:val="22"/>
        </w:rPr>
        <w:t xml:space="preserve"> </w:t>
      </w:r>
      <w:r w:rsidRPr="00671CC7">
        <w:rPr>
          <w:sz w:val="22"/>
        </w:rPr>
        <w:t>–</w:t>
      </w:r>
      <w:r>
        <w:rPr>
          <w:sz w:val="22"/>
        </w:rPr>
        <w:t xml:space="preserve"> mówi Tomasz Chróstny, Prezes UOKiK.</w:t>
      </w:r>
    </w:p>
    <w:p w14:paraId="1E6A08BB" w14:textId="2517AC3D" w:rsidR="00653948" w:rsidRPr="00653948" w:rsidRDefault="00653948">
      <w:pPr>
        <w:spacing w:after="100" w:afterAutospacing="1" w:line="372" w:lineRule="auto"/>
        <w:jc w:val="both"/>
        <w:rPr>
          <w:b/>
          <w:sz w:val="22"/>
        </w:rPr>
      </w:pPr>
      <w:r w:rsidRPr="00653948">
        <w:rPr>
          <w:b/>
          <w:sz w:val="22"/>
        </w:rPr>
        <w:lastRenderedPageBreak/>
        <w:t xml:space="preserve">Uwierzytelnianie i autoryzacja transakcji </w:t>
      </w:r>
    </w:p>
    <w:p w14:paraId="35E41094" w14:textId="2A895382" w:rsidR="001840E0" w:rsidRDefault="00653948">
      <w:pPr>
        <w:spacing w:after="100" w:afterAutospacing="1" w:line="372" w:lineRule="auto"/>
        <w:jc w:val="both"/>
        <w:rPr>
          <w:b/>
          <w:sz w:val="22"/>
        </w:rPr>
      </w:pPr>
      <w:r>
        <w:rPr>
          <w:sz w:val="22"/>
        </w:rPr>
        <w:t>W</w:t>
      </w:r>
      <w:r w:rsidR="005D1C14">
        <w:rPr>
          <w:sz w:val="22"/>
        </w:rPr>
        <w:t xml:space="preserve"> kontekście zagadnienia nieautoryzowanych transakcji</w:t>
      </w:r>
      <w:r w:rsidR="001840E0">
        <w:rPr>
          <w:sz w:val="22"/>
        </w:rPr>
        <w:t xml:space="preserve"> </w:t>
      </w:r>
      <w:r>
        <w:rPr>
          <w:sz w:val="22"/>
        </w:rPr>
        <w:t xml:space="preserve">bardzo ważne jest </w:t>
      </w:r>
      <w:r w:rsidR="001840E0" w:rsidRPr="00CB4A42">
        <w:rPr>
          <w:sz w:val="22"/>
        </w:rPr>
        <w:t>rozróżnienie pojęcia „uwierzytelnienia” od „autoryzacji”</w:t>
      </w:r>
      <w:r w:rsidR="001840E0" w:rsidRPr="00B82B34">
        <w:rPr>
          <w:sz w:val="22"/>
        </w:rPr>
        <w:t>.</w:t>
      </w:r>
      <w:r w:rsidR="001840E0">
        <w:rPr>
          <w:sz w:val="22"/>
        </w:rPr>
        <w:t xml:space="preserve"> Uwierzytelnienie to – zgodnie z ustawową definicją - </w:t>
      </w:r>
      <w:r w:rsidR="001840E0" w:rsidRPr="004F3841">
        <w:rPr>
          <w:sz w:val="22"/>
        </w:rPr>
        <w:t>„procedura umożliwiająca dostawcy usług płatniczych weryfikację tożsamości użytkownika lub ważności stosowania konkretnego instrumentu płatniczego, łącznie ze stosowaniem indywidualnych danych uwierzytelniających”</w:t>
      </w:r>
      <w:r w:rsidR="001840E0">
        <w:rPr>
          <w:sz w:val="22"/>
        </w:rPr>
        <w:t xml:space="preserve"> (np. podanie kodu PIN). Natomiast autoryzacja – poza uwierzytelnieniem</w:t>
      </w:r>
      <w:r w:rsidR="002A4359">
        <w:rPr>
          <w:sz w:val="22"/>
        </w:rPr>
        <w:t>, które jest czynnością techniczną</w:t>
      </w:r>
      <w:r w:rsidR="001840E0">
        <w:rPr>
          <w:sz w:val="22"/>
        </w:rPr>
        <w:t xml:space="preserve"> - obejmuje </w:t>
      </w:r>
      <w:r w:rsidR="001840E0" w:rsidRPr="00105ACB">
        <w:rPr>
          <w:sz w:val="22"/>
        </w:rPr>
        <w:t>zgodę użytkownika na daną transakcję</w:t>
      </w:r>
      <w:r w:rsidR="001840E0">
        <w:rPr>
          <w:sz w:val="22"/>
        </w:rPr>
        <w:t xml:space="preserve">. </w:t>
      </w:r>
      <w:r w:rsidR="005D1C14" w:rsidRPr="00F075DD">
        <w:rPr>
          <w:b/>
          <w:sz w:val="22"/>
        </w:rPr>
        <w:t>Transakcją nieautoryzowaną będzie zatem również transakcja uwierzytelniona (np. poprzez podanie kodu PIN), ale bez zgody konsumenta.</w:t>
      </w:r>
    </w:p>
    <w:p w14:paraId="7D6AC00A" w14:textId="7EE74DC3" w:rsidR="002F7360" w:rsidRDefault="002F7360">
      <w:pPr>
        <w:spacing w:after="100" w:afterAutospacing="1" w:line="372" w:lineRule="auto"/>
        <w:jc w:val="both"/>
        <w:rPr>
          <w:sz w:val="22"/>
        </w:rPr>
      </w:pPr>
      <w:r w:rsidRPr="009C5F42">
        <w:rPr>
          <w:sz w:val="22"/>
        </w:rPr>
        <w:t>Należy jednak zaznaczyć, że w myśl art. 45 ust. 2 u</w:t>
      </w:r>
      <w:r w:rsidR="00FD14F3" w:rsidRPr="009C5F42">
        <w:rPr>
          <w:sz w:val="22"/>
        </w:rPr>
        <w:t xml:space="preserve">stawy o </w:t>
      </w:r>
      <w:r w:rsidRPr="009C5F42">
        <w:rPr>
          <w:sz w:val="22"/>
        </w:rPr>
        <w:t>u</w:t>
      </w:r>
      <w:r w:rsidR="008714B8" w:rsidRPr="009C5F42">
        <w:rPr>
          <w:sz w:val="22"/>
        </w:rPr>
        <w:t xml:space="preserve">sługach </w:t>
      </w:r>
      <w:r w:rsidRPr="009C5F42">
        <w:rPr>
          <w:sz w:val="22"/>
        </w:rPr>
        <w:t>p</w:t>
      </w:r>
      <w:r w:rsidR="008714B8" w:rsidRPr="009C5F42">
        <w:rPr>
          <w:sz w:val="22"/>
        </w:rPr>
        <w:t>łatniczych</w:t>
      </w:r>
      <w:r w:rsidRPr="009C5F42">
        <w:rPr>
          <w:sz w:val="22"/>
        </w:rPr>
        <w:t xml:space="preserve"> samo wykazanie przez bank, że transakcja został</w:t>
      </w:r>
      <w:r w:rsidR="00765590" w:rsidRPr="009C5F42">
        <w:rPr>
          <w:sz w:val="22"/>
        </w:rPr>
        <w:t>a</w:t>
      </w:r>
      <w:r w:rsidRPr="009C5F42">
        <w:rPr>
          <w:sz w:val="22"/>
        </w:rPr>
        <w:t xml:space="preserve"> prawidłowo uwierzytelniona nie jest wystarczające, że</w:t>
      </w:r>
      <w:r w:rsidR="008714B8" w:rsidRPr="009C5F42">
        <w:rPr>
          <w:sz w:val="22"/>
        </w:rPr>
        <w:t>by uznać, że</w:t>
      </w:r>
      <w:r w:rsidRPr="009C5F42">
        <w:rPr>
          <w:sz w:val="22"/>
        </w:rPr>
        <w:t xml:space="preserve"> była przez użytkownika autoryzowana</w:t>
      </w:r>
      <w:r w:rsidR="00C45324" w:rsidRPr="009C5F42">
        <w:rPr>
          <w:sz w:val="22"/>
        </w:rPr>
        <w:t xml:space="preserve">, lub że klient dopuścił do </w:t>
      </w:r>
      <w:r w:rsidR="008714B8" w:rsidRPr="009C5F42">
        <w:rPr>
          <w:sz w:val="22"/>
        </w:rPr>
        <w:t xml:space="preserve">jej </w:t>
      </w:r>
      <w:r w:rsidR="00C45324" w:rsidRPr="009C5F42">
        <w:rPr>
          <w:sz w:val="22"/>
        </w:rPr>
        <w:t>wykonania umyślnie albo wskutek rażącego niedbalstwa</w:t>
      </w:r>
      <w:r w:rsidRPr="009C5F42">
        <w:rPr>
          <w:sz w:val="22"/>
        </w:rPr>
        <w:t xml:space="preserve">. Ciężar udowodnienia </w:t>
      </w:r>
      <w:r w:rsidR="00C45324" w:rsidRPr="009C5F42">
        <w:rPr>
          <w:sz w:val="22"/>
        </w:rPr>
        <w:t xml:space="preserve">takich </w:t>
      </w:r>
      <w:r w:rsidRPr="009C5F42">
        <w:rPr>
          <w:sz w:val="22"/>
        </w:rPr>
        <w:t xml:space="preserve">okoliczności </w:t>
      </w:r>
      <w:r w:rsidR="00C45324" w:rsidRPr="009C5F42">
        <w:rPr>
          <w:sz w:val="22"/>
        </w:rPr>
        <w:t>spoczywa na banku.</w:t>
      </w:r>
    </w:p>
    <w:p w14:paraId="7BCE9DB9" w14:textId="018B19C8" w:rsidR="00653948" w:rsidRPr="00CB4A42" w:rsidRDefault="00C45324" w:rsidP="00986C37">
      <w:pPr>
        <w:spacing w:after="100" w:afterAutospacing="1" w:line="372" w:lineRule="auto"/>
        <w:jc w:val="both"/>
        <w:rPr>
          <w:i/>
          <w:sz w:val="22"/>
        </w:rPr>
      </w:pPr>
      <w:r>
        <w:rPr>
          <w:sz w:val="22"/>
        </w:rPr>
        <w:t>B</w:t>
      </w:r>
      <w:r w:rsidR="001840E0" w:rsidRPr="00105ACB">
        <w:rPr>
          <w:sz w:val="22"/>
        </w:rPr>
        <w:t xml:space="preserve">ank </w:t>
      </w:r>
      <w:r w:rsidR="001840E0">
        <w:rPr>
          <w:sz w:val="22"/>
        </w:rPr>
        <w:t>może</w:t>
      </w:r>
      <w:r w:rsidR="001840E0" w:rsidRPr="00105ACB">
        <w:rPr>
          <w:sz w:val="22"/>
        </w:rPr>
        <w:t xml:space="preserve"> </w:t>
      </w:r>
      <w:r w:rsidR="001840E0">
        <w:rPr>
          <w:sz w:val="22"/>
        </w:rPr>
        <w:t>podnosić</w:t>
      </w:r>
      <w:r w:rsidR="001840E0" w:rsidRPr="00105ACB">
        <w:rPr>
          <w:sz w:val="22"/>
        </w:rPr>
        <w:t>, że do nieautoryzowanej</w:t>
      </w:r>
      <w:r w:rsidR="001840E0">
        <w:rPr>
          <w:sz w:val="22"/>
        </w:rPr>
        <w:t xml:space="preserve"> transakcji płatniczej doszło w</w:t>
      </w:r>
      <w:r w:rsidR="001840E0" w:rsidRPr="00105ACB">
        <w:rPr>
          <w:sz w:val="22"/>
        </w:rPr>
        <w:t>skutek umyślnego działania konsumenta albo w wyniku naruszenia przez niego w sposób umyślny lub</w:t>
      </w:r>
      <w:r w:rsidR="001840E0">
        <w:rPr>
          <w:sz w:val="22"/>
        </w:rPr>
        <w:t xml:space="preserve"> na skutek rażącego niedbalstwa</w:t>
      </w:r>
      <w:r w:rsidR="001840E0" w:rsidRPr="00105ACB">
        <w:rPr>
          <w:sz w:val="22"/>
        </w:rPr>
        <w:t xml:space="preserve"> co najmniej jednego z obowiązków, o których mowa w art. 42 ustawy o usługach płatniczych.</w:t>
      </w:r>
      <w:r w:rsidR="001840E0">
        <w:rPr>
          <w:sz w:val="22"/>
        </w:rPr>
        <w:t xml:space="preserve"> Może on w takich sytuacjach dochodzić swoich roszczeń od konsumenta po dokonaniu zwrotu</w:t>
      </w:r>
      <w:r w:rsidR="005D1C14">
        <w:rPr>
          <w:sz w:val="22"/>
        </w:rPr>
        <w:t xml:space="preserve"> kwoty nieautoryzowanej transakcji płatniczej</w:t>
      </w:r>
      <w:r w:rsidR="001840E0">
        <w:rPr>
          <w:sz w:val="22"/>
        </w:rPr>
        <w:t>.</w:t>
      </w:r>
    </w:p>
    <w:p w14:paraId="2CDA4E79" w14:textId="512A7609" w:rsidR="001840E0" w:rsidRPr="007B2C08" w:rsidRDefault="001359AB" w:rsidP="001840E0">
      <w:pPr>
        <w:spacing w:after="100" w:afterAutospacing="1" w:line="372" w:lineRule="auto"/>
        <w:jc w:val="both"/>
        <w:rPr>
          <w:i/>
          <w:sz w:val="22"/>
        </w:rPr>
      </w:pPr>
      <w:r>
        <w:rPr>
          <w:i/>
          <w:sz w:val="22"/>
        </w:rPr>
        <w:t xml:space="preserve">- </w:t>
      </w:r>
      <w:r w:rsidR="001840E0" w:rsidRPr="001A7702">
        <w:rPr>
          <w:i/>
          <w:sz w:val="22"/>
        </w:rPr>
        <w:t>Dopiero po wypełnieniu obowiązku zwrotu bank może dochodzić</w:t>
      </w:r>
      <w:r w:rsidR="003A1E43" w:rsidRPr="001A7702">
        <w:rPr>
          <w:i/>
          <w:sz w:val="22"/>
        </w:rPr>
        <w:t xml:space="preserve"> </w:t>
      </w:r>
      <w:r w:rsidR="001840E0" w:rsidRPr="001A7702">
        <w:rPr>
          <w:i/>
          <w:sz w:val="22"/>
        </w:rPr>
        <w:t xml:space="preserve">roszczeń od klienta, jeśli okaże się, że </w:t>
      </w:r>
      <w:r w:rsidR="00C45324">
        <w:rPr>
          <w:i/>
          <w:sz w:val="22"/>
        </w:rPr>
        <w:t xml:space="preserve">klient </w:t>
      </w:r>
      <w:r w:rsidR="001840E0" w:rsidRPr="001A7702">
        <w:rPr>
          <w:i/>
          <w:sz w:val="22"/>
        </w:rPr>
        <w:t xml:space="preserve">doprowadził do transakcji </w:t>
      </w:r>
      <w:r w:rsidR="00E407B5" w:rsidRPr="001A7702">
        <w:rPr>
          <w:i/>
          <w:sz w:val="22"/>
        </w:rPr>
        <w:t>umyślnie</w:t>
      </w:r>
      <w:r w:rsidR="001840E0" w:rsidRPr="001A7702">
        <w:rPr>
          <w:i/>
          <w:sz w:val="22"/>
        </w:rPr>
        <w:t xml:space="preserve"> albo wykazał się rażącym niedbalstwem, umożliwiając oszustom wykorzystanie jego danych uwierzytelniających</w:t>
      </w:r>
      <w:r w:rsidR="006C481E" w:rsidRPr="001A7702">
        <w:rPr>
          <w:i/>
          <w:sz w:val="22"/>
        </w:rPr>
        <w:t xml:space="preserve">. </w:t>
      </w:r>
      <w:r w:rsidR="009C5F42">
        <w:rPr>
          <w:i/>
          <w:sz w:val="22"/>
        </w:rPr>
        <w:t>C</w:t>
      </w:r>
      <w:r w:rsidR="006C481E" w:rsidRPr="001A7702">
        <w:rPr>
          <w:i/>
          <w:sz w:val="22"/>
        </w:rPr>
        <w:t>iężar wykazania tych okoliczności</w:t>
      </w:r>
      <w:r w:rsidR="009C5F42">
        <w:rPr>
          <w:i/>
          <w:sz w:val="22"/>
        </w:rPr>
        <w:t>, zgodnie z prawem,</w:t>
      </w:r>
      <w:r w:rsidR="006C481E" w:rsidRPr="001A7702">
        <w:rPr>
          <w:i/>
          <w:sz w:val="22"/>
        </w:rPr>
        <w:t xml:space="preserve"> spoczywa na banku</w:t>
      </w:r>
      <w:r w:rsidR="003A1E43" w:rsidRPr="001A7702">
        <w:rPr>
          <w:i/>
          <w:sz w:val="22"/>
        </w:rPr>
        <w:t>.</w:t>
      </w:r>
      <w:r w:rsidR="00653948" w:rsidRPr="001A7702">
        <w:rPr>
          <w:i/>
          <w:sz w:val="22"/>
        </w:rPr>
        <w:t xml:space="preserve"> </w:t>
      </w:r>
      <w:r w:rsidR="001A7702" w:rsidRPr="001A7702">
        <w:rPr>
          <w:i/>
          <w:sz w:val="22"/>
        </w:rPr>
        <w:t xml:space="preserve">Nie kwestionujemy prawa </w:t>
      </w:r>
      <w:r w:rsidR="001A7702" w:rsidRPr="001359AB">
        <w:rPr>
          <w:i/>
          <w:sz w:val="22"/>
        </w:rPr>
        <w:t xml:space="preserve">banku do dochodzenia roszczenia </w:t>
      </w:r>
      <w:r w:rsidR="001A7702" w:rsidRPr="001A7702">
        <w:rPr>
          <w:i/>
          <w:sz w:val="22"/>
        </w:rPr>
        <w:t xml:space="preserve">w sytuacjach winy konsumenta. </w:t>
      </w:r>
      <w:r w:rsidR="00926FF8" w:rsidRPr="001359AB">
        <w:rPr>
          <w:i/>
          <w:sz w:val="22"/>
        </w:rPr>
        <w:t xml:space="preserve">Jednak w wielu przypadkach narzędzia uwierzytelniania oraz zabezpieczeń banku nie chronią konsumenta przed nieautoryzowanymi transakcjami. W </w:t>
      </w:r>
      <w:r w:rsidR="007B2C08" w:rsidRPr="001359AB">
        <w:rPr>
          <w:i/>
          <w:sz w:val="22"/>
        </w:rPr>
        <w:t xml:space="preserve">takiej </w:t>
      </w:r>
      <w:r w:rsidR="00926FF8" w:rsidRPr="001359AB">
        <w:rPr>
          <w:i/>
          <w:sz w:val="22"/>
        </w:rPr>
        <w:t xml:space="preserve">sytuacji, gdy </w:t>
      </w:r>
      <w:r w:rsidR="00347377" w:rsidRPr="001359AB">
        <w:rPr>
          <w:i/>
          <w:sz w:val="22"/>
        </w:rPr>
        <w:t>oszustom udaje się rozpracować bankowe procedury i zabezpieczenia</w:t>
      </w:r>
      <w:r w:rsidR="00926FF8" w:rsidRPr="001359AB">
        <w:rPr>
          <w:i/>
          <w:sz w:val="22"/>
        </w:rPr>
        <w:t>, bank nie może być sędzią we własnej sprawie</w:t>
      </w:r>
      <w:r w:rsidR="007B2C08" w:rsidRPr="001359AB">
        <w:rPr>
          <w:i/>
          <w:sz w:val="22"/>
        </w:rPr>
        <w:t>,</w:t>
      </w:r>
      <w:r w:rsidR="00926FF8" w:rsidRPr="001359AB">
        <w:rPr>
          <w:i/>
          <w:sz w:val="22"/>
        </w:rPr>
        <w:t xml:space="preserve"> </w:t>
      </w:r>
      <w:r w:rsidR="007B2C08" w:rsidRPr="001359AB">
        <w:rPr>
          <w:i/>
          <w:sz w:val="22"/>
        </w:rPr>
        <w:t>a</w:t>
      </w:r>
      <w:r w:rsidR="003C0D42">
        <w:rPr>
          <w:i/>
          <w:sz w:val="22"/>
        </w:rPr>
        <w:t>rbitral</w:t>
      </w:r>
      <w:bookmarkStart w:id="1" w:name="_GoBack"/>
      <w:bookmarkEnd w:id="1"/>
      <w:r w:rsidRPr="001359AB">
        <w:rPr>
          <w:i/>
          <w:sz w:val="22"/>
        </w:rPr>
        <w:t>nie</w:t>
      </w:r>
      <w:r w:rsidR="007B2C08" w:rsidRPr="001359AB">
        <w:rPr>
          <w:i/>
          <w:sz w:val="22"/>
        </w:rPr>
        <w:t xml:space="preserve"> </w:t>
      </w:r>
      <w:r w:rsidR="00926FF8" w:rsidRPr="001359AB">
        <w:rPr>
          <w:i/>
          <w:sz w:val="22"/>
        </w:rPr>
        <w:t>odrzuca</w:t>
      </w:r>
      <w:r w:rsidR="00F1370E" w:rsidRPr="001359AB">
        <w:rPr>
          <w:i/>
          <w:sz w:val="22"/>
        </w:rPr>
        <w:t>jąc</w:t>
      </w:r>
      <w:r w:rsidR="00926FF8" w:rsidRPr="001359AB">
        <w:rPr>
          <w:i/>
          <w:sz w:val="22"/>
        </w:rPr>
        <w:t xml:space="preserve"> reklamacje konsumentów oraz </w:t>
      </w:r>
      <w:r w:rsidR="007B2C08" w:rsidRPr="001359AB">
        <w:rPr>
          <w:i/>
          <w:sz w:val="22"/>
        </w:rPr>
        <w:t xml:space="preserve">wbrew obowiązującemu prawu </w:t>
      </w:r>
      <w:r w:rsidR="00926FF8" w:rsidRPr="001359AB">
        <w:rPr>
          <w:i/>
          <w:sz w:val="22"/>
        </w:rPr>
        <w:t>wstrzym</w:t>
      </w:r>
      <w:r w:rsidR="00F1370E" w:rsidRPr="001359AB">
        <w:rPr>
          <w:i/>
          <w:sz w:val="22"/>
        </w:rPr>
        <w:t>ując</w:t>
      </w:r>
      <w:r w:rsidR="00926FF8" w:rsidRPr="001359AB">
        <w:rPr>
          <w:i/>
          <w:sz w:val="22"/>
        </w:rPr>
        <w:t xml:space="preserve"> się od zwrotu środków</w:t>
      </w:r>
      <w:r w:rsidR="00F075DD" w:rsidRPr="001359AB">
        <w:rPr>
          <w:i/>
          <w:sz w:val="22"/>
        </w:rPr>
        <w:t xml:space="preserve">. Oceną i uznaniem winy </w:t>
      </w:r>
      <w:r w:rsidRPr="001359AB">
        <w:rPr>
          <w:i/>
          <w:sz w:val="22"/>
        </w:rPr>
        <w:t>w sytuacjach</w:t>
      </w:r>
      <w:r w:rsidR="00F075DD" w:rsidRPr="001359AB">
        <w:rPr>
          <w:i/>
          <w:sz w:val="22"/>
        </w:rPr>
        <w:t xml:space="preserve"> </w:t>
      </w:r>
      <w:r w:rsidRPr="001359AB">
        <w:rPr>
          <w:i/>
          <w:sz w:val="22"/>
        </w:rPr>
        <w:t xml:space="preserve">budzących wątpliwości powinny się </w:t>
      </w:r>
      <w:r w:rsidR="00F075DD" w:rsidRPr="001359AB">
        <w:rPr>
          <w:i/>
          <w:sz w:val="22"/>
        </w:rPr>
        <w:t>zaj</w:t>
      </w:r>
      <w:r w:rsidRPr="001359AB">
        <w:rPr>
          <w:i/>
          <w:sz w:val="22"/>
        </w:rPr>
        <w:t>mować</w:t>
      </w:r>
      <w:r w:rsidR="00F075DD" w:rsidRPr="001359AB">
        <w:rPr>
          <w:i/>
          <w:sz w:val="22"/>
        </w:rPr>
        <w:t xml:space="preserve"> </w:t>
      </w:r>
      <w:r w:rsidR="007B2C08" w:rsidRPr="001359AB">
        <w:rPr>
          <w:i/>
          <w:sz w:val="22"/>
        </w:rPr>
        <w:t>sąd</w:t>
      </w:r>
      <w:r w:rsidRPr="001359AB">
        <w:rPr>
          <w:i/>
          <w:sz w:val="22"/>
        </w:rPr>
        <w:t>y –</w:t>
      </w:r>
      <w:r w:rsidR="00F075DD" w:rsidRPr="001359AB">
        <w:rPr>
          <w:i/>
          <w:sz w:val="22"/>
        </w:rPr>
        <w:t xml:space="preserve"> bezstronne zarówno dla banku, jak i konsumenta</w:t>
      </w:r>
      <w:r>
        <w:rPr>
          <w:i/>
          <w:sz w:val="22"/>
        </w:rPr>
        <w:t xml:space="preserve">. Banki natomiast powinny podejmować więcej starań, aby poprzez narzędzia systemowe do tego typu sytuacji dochodziło jak najrzadziej </w:t>
      </w:r>
      <w:r w:rsidR="00F075DD" w:rsidRPr="007B2C08">
        <w:rPr>
          <w:i/>
          <w:color w:val="FF0000"/>
          <w:sz w:val="22"/>
        </w:rPr>
        <w:t xml:space="preserve"> </w:t>
      </w:r>
      <w:r w:rsidR="001840E0" w:rsidRPr="001A7702">
        <w:rPr>
          <w:i/>
          <w:sz w:val="22"/>
        </w:rPr>
        <w:t xml:space="preserve">– </w:t>
      </w:r>
      <w:r w:rsidR="001840E0" w:rsidRPr="00D56654">
        <w:rPr>
          <w:sz w:val="22"/>
        </w:rPr>
        <w:t>mówi Tomasz Chróstny, Prezes UOKiK</w:t>
      </w:r>
      <w:r w:rsidR="001840E0" w:rsidRPr="003E61E7">
        <w:rPr>
          <w:sz w:val="22"/>
        </w:rPr>
        <w:t>.</w:t>
      </w:r>
    </w:p>
    <w:p w14:paraId="1EB3872F" w14:textId="79857D18" w:rsidR="00E407B5" w:rsidRPr="00C17A66" w:rsidRDefault="00E407B5" w:rsidP="00CB4A42">
      <w:pPr>
        <w:spacing w:after="100" w:afterAutospacing="1" w:line="372" w:lineRule="auto"/>
        <w:jc w:val="both"/>
        <w:rPr>
          <w:sz w:val="22"/>
        </w:rPr>
      </w:pPr>
      <w:r w:rsidRPr="00C17A66">
        <w:rPr>
          <w:sz w:val="22"/>
        </w:rPr>
        <w:t>Jednocześnie</w:t>
      </w:r>
      <w:r w:rsidR="00C17A66" w:rsidRPr="00C17A66">
        <w:rPr>
          <w:sz w:val="22"/>
        </w:rPr>
        <w:t xml:space="preserve"> w toku prowadzonego postępowania </w:t>
      </w:r>
      <w:r w:rsidR="001C7D68">
        <w:rPr>
          <w:sz w:val="22"/>
        </w:rPr>
        <w:t xml:space="preserve">wyjaśniającego </w:t>
      </w:r>
      <w:r w:rsidR="00653948">
        <w:rPr>
          <w:sz w:val="22"/>
        </w:rPr>
        <w:t>Prezes UOKiK ustalił</w:t>
      </w:r>
      <w:r w:rsidR="00C17A66" w:rsidRPr="00C17A66">
        <w:rPr>
          <w:sz w:val="22"/>
        </w:rPr>
        <w:t>, że</w:t>
      </w:r>
      <w:r w:rsidRPr="00C17A66">
        <w:rPr>
          <w:sz w:val="22"/>
        </w:rPr>
        <w:t xml:space="preserve"> banki mogą wprowadzać konsumentów w błąd w odpowiedziach na reklamacje dotyczące nieautoryzowanych transakcji. </w:t>
      </w:r>
    </w:p>
    <w:p w14:paraId="110296D3" w14:textId="55B86265" w:rsidR="00A8485B" w:rsidRDefault="00C3459E" w:rsidP="00A8485B">
      <w:pPr>
        <w:spacing w:after="100" w:afterAutospacing="1" w:line="372" w:lineRule="auto"/>
        <w:jc w:val="both"/>
        <w:rPr>
          <w:sz w:val="22"/>
        </w:rPr>
      </w:pPr>
      <w:r w:rsidRPr="00C17A66">
        <w:rPr>
          <w:sz w:val="22"/>
        </w:rPr>
        <w:t xml:space="preserve">- </w:t>
      </w:r>
      <w:r w:rsidR="006C481E" w:rsidRPr="00C17A66">
        <w:rPr>
          <w:i/>
          <w:sz w:val="22"/>
        </w:rPr>
        <w:t>Analiza uzyskanych od banków odpowiedzi na reklamacje pozwoliła na postawienie również zarzutów wprowadzania konsumentów w błąd. W odpowiedziach tych banki twierdziły na przykład, że transakcja została autoryzowana</w:t>
      </w:r>
      <w:r w:rsidR="00FC0BEB" w:rsidRPr="00C17A66">
        <w:rPr>
          <w:i/>
          <w:sz w:val="22"/>
        </w:rPr>
        <w:t xml:space="preserve"> i </w:t>
      </w:r>
      <w:r w:rsidR="00E407B5" w:rsidRPr="00C17A66">
        <w:rPr>
          <w:i/>
          <w:sz w:val="22"/>
        </w:rPr>
        <w:t xml:space="preserve">jednocześnie </w:t>
      </w:r>
      <w:r w:rsidR="00FC0BEB" w:rsidRPr="00C17A66">
        <w:rPr>
          <w:i/>
          <w:sz w:val="22"/>
        </w:rPr>
        <w:t>konsument mógł dopuścić się rażącego niedbalstwa</w:t>
      </w:r>
      <w:r w:rsidR="006C481E">
        <w:rPr>
          <w:i/>
          <w:sz w:val="22"/>
        </w:rPr>
        <w:t xml:space="preserve">, lub że samo wykazanie uwierzytelnienia przez bank zwalnia go z obowiązku zwrotu. </w:t>
      </w:r>
      <w:r w:rsidRPr="00C3459E">
        <w:rPr>
          <w:i/>
          <w:sz w:val="22"/>
        </w:rPr>
        <w:t xml:space="preserve">Konsumenci, którzy otrzymali tego typu odpowiedzi na reklamacje w sprawie kradzieży pieniędzy z konta, mogli zostać wprowadzeni w błąd co do </w:t>
      </w:r>
      <w:r w:rsidRPr="00105ACB">
        <w:rPr>
          <w:i/>
          <w:sz w:val="22"/>
        </w:rPr>
        <w:t>faktu autoryzowania</w:t>
      </w:r>
      <w:r w:rsidRPr="00C3459E">
        <w:rPr>
          <w:i/>
          <w:sz w:val="22"/>
        </w:rPr>
        <w:t xml:space="preserve"> takiej transakcji oraz zakresu obowiązków </w:t>
      </w:r>
      <w:r w:rsidR="000D055C">
        <w:rPr>
          <w:i/>
          <w:sz w:val="22"/>
        </w:rPr>
        <w:t xml:space="preserve">i odpowiedzialności </w:t>
      </w:r>
      <w:r w:rsidRPr="00C3459E">
        <w:rPr>
          <w:i/>
          <w:sz w:val="22"/>
        </w:rPr>
        <w:t xml:space="preserve">banku. </w:t>
      </w:r>
      <w:r w:rsidR="00993DD1" w:rsidRPr="00C3459E">
        <w:rPr>
          <w:i/>
          <w:sz w:val="22"/>
        </w:rPr>
        <w:t>Mo</w:t>
      </w:r>
      <w:r w:rsidR="00993DD1">
        <w:rPr>
          <w:i/>
          <w:sz w:val="22"/>
        </w:rPr>
        <w:t>że</w:t>
      </w:r>
      <w:r w:rsidRPr="00C3459E">
        <w:rPr>
          <w:i/>
          <w:sz w:val="22"/>
        </w:rPr>
        <w:t xml:space="preserve"> to zniechęc</w:t>
      </w:r>
      <w:r w:rsidR="000D055C">
        <w:rPr>
          <w:i/>
          <w:sz w:val="22"/>
        </w:rPr>
        <w:t>ać konsumentów</w:t>
      </w:r>
      <w:r w:rsidRPr="00C3459E">
        <w:rPr>
          <w:i/>
          <w:sz w:val="22"/>
        </w:rPr>
        <w:t xml:space="preserve"> do dalszego dochodzenia swoich praw</w:t>
      </w:r>
      <w:r>
        <w:rPr>
          <w:sz w:val="22"/>
        </w:rPr>
        <w:t xml:space="preserve"> – mówi Tomasz Chróstny, Prezes UOKiK. </w:t>
      </w:r>
    </w:p>
    <w:p w14:paraId="2B60E8DB" w14:textId="4D09E8A2" w:rsidR="00B53662" w:rsidRDefault="00653948" w:rsidP="00A8485B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Prezes UOKiK nadal bada </w:t>
      </w:r>
      <w:r w:rsidR="00011A9D">
        <w:rPr>
          <w:sz w:val="22"/>
        </w:rPr>
        <w:t>praktyki pozostałych</w:t>
      </w:r>
      <w:r w:rsidR="00011A9D" w:rsidRPr="00A8485B">
        <w:rPr>
          <w:sz w:val="22"/>
        </w:rPr>
        <w:t xml:space="preserve"> 13 bank</w:t>
      </w:r>
      <w:r w:rsidR="00011A9D">
        <w:rPr>
          <w:sz w:val="22"/>
        </w:rPr>
        <w:t>ów</w:t>
      </w:r>
      <w:r w:rsidR="00011A9D" w:rsidRPr="00A8485B">
        <w:rPr>
          <w:sz w:val="22"/>
        </w:rPr>
        <w:t xml:space="preserve"> objęty</w:t>
      </w:r>
      <w:r w:rsidR="00011A9D">
        <w:rPr>
          <w:sz w:val="22"/>
        </w:rPr>
        <w:t>ch</w:t>
      </w:r>
      <w:r w:rsidR="00011A9D" w:rsidRPr="00A8485B">
        <w:rPr>
          <w:sz w:val="22"/>
        </w:rPr>
        <w:t xml:space="preserve"> postępowani</w:t>
      </w:r>
      <w:r w:rsidR="00011A9D">
        <w:rPr>
          <w:sz w:val="22"/>
        </w:rPr>
        <w:t>a</w:t>
      </w:r>
      <w:r w:rsidR="00011A9D" w:rsidRPr="00A8485B">
        <w:rPr>
          <w:sz w:val="22"/>
        </w:rPr>
        <w:t>m</w:t>
      </w:r>
      <w:r w:rsidR="00011A9D">
        <w:rPr>
          <w:sz w:val="22"/>
        </w:rPr>
        <w:t>i</w:t>
      </w:r>
      <w:r w:rsidR="00011A9D" w:rsidRPr="00A8485B">
        <w:rPr>
          <w:sz w:val="22"/>
        </w:rPr>
        <w:t xml:space="preserve"> wyjaśniającym</w:t>
      </w:r>
      <w:r w:rsidR="00011A9D">
        <w:rPr>
          <w:sz w:val="22"/>
        </w:rPr>
        <w:t>i.</w:t>
      </w:r>
      <w:r w:rsidR="00011A9D" w:rsidRPr="00A8485B">
        <w:rPr>
          <w:sz w:val="22"/>
        </w:rPr>
        <w:t xml:space="preserve"> </w:t>
      </w:r>
      <w:r w:rsidR="008714B8">
        <w:rPr>
          <w:sz w:val="22"/>
        </w:rPr>
        <w:t>W przypadku nieprawidłowości</w:t>
      </w:r>
      <w:r>
        <w:rPr>
          <w:sz w:val="22"/>
        </w:rPr>
        <w:t xml:space="preserve"> </w:t>
      </w:r>
      <w:r w:rsidR="000D055C">
        <w:rPr>
          <w:sz w:val="22"/>
        </w:rPr>
        <w:t>Prezes Urzędu może postawić</w:t>
      </w:r>
      <w:r>
        <w:rPr>
          <w:sz w:val="22"/>
        </w:rPr>
        <w:t xml:space="preserve"> zarzuty</w:t>
      </w:r>
      <w:r w:rsidR="008714B8">
        <w:rPr>
          <w:sz w:val="22"/>
        </w:rPr>
        <w:t xml:space="preserve"> kolejnym instytucjom finansowym</w:t>
      </w:r>
      <w:r>
        <w:rPr>
          <w:sz w:val="22"/>
        </w:rPr>
        <w:t>.</w:t>
      </w:r>
      <w:r w:rsidR="00C3459E">
        <w:rPr>
          <w:sz w:val="22"/>
        </w:rPr>
        <w:t xml:space="preserve"> </w:t>
      </w:r>
      <w:r>
        <w:rPr>
          <w:sz w:val="22"/>
        </w:rPr>
        <w:t>B</w:t>
      </w:r>
      <w:r w:rsidR="00C3459E">
        <w:rPr>
          <w:sz w:val="22"/>
        </w:rPr>
        <w:t>ankom</w:t>
      </w:r>
      <w:r>
        <w:rPr>
          <w:sz w:val="22"/>
        </w:rPr>
        <w:t xml:space="preserve"> za naruszenie zbiorowych interesów konsumentów </w:t>
      </w:r>
      <w:r w:rsidR="00C3459E">
        <w:rPr>
          <w:sz w:val="22"/>
        </w:rPr>
        <w:t xml:space="preserve">grożą kary do 10 proc. obrotu. </w:t>
      </w:r>
    </w:p>
    <w:p w14:paraId="3FD1E8FC" w14:textId="6C5E0193" w:rsidR="006344CC" w:rsidRPr="006344CC" w:rsidRDefault="006344CC" w:rsidP="006344CC">
      <w:pPr>
        <w:spacing w:after="100" w:afterAutospacing="1" w:line="372" w:lineRule="auto"/>
        <w:jc w:val="both"/>
        <w:rPr>
          <w:sz w:val="22"/>
        </w:rPr>
      </w:pPr>
      <w:r w:rsidRPr="006344CC">
        <w:rPr>
          <w:b/>
          <w:bCs/>
          <w:sz w:val="22"/>
        </w:rPr>
        <w:t xml:space="preserve">Konsumencie, </w:t>
      </w:r>
      <w:r>
        <w:rPr>
          <w:b/>
          <w:bCs/>
          <w:sz w:val="22"/>
        </w:rPr>
        <w:t>zachowaj ostrożność</w:t>
      </w:r>
    </w:p>
    <w:p w14:paraId="4688DE55" w14:textId="1C36915A" w:rsidR="00D86137" w:rsidRDefault="00D86137" w:rsidP="00345CD3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Pamiętaj</w:t>
      </w:r>
      <w:r w:rsidR="00672A90">
        <w:rPr>
          <w:sz w:val="22"/>
        </w:rPr>
        <w:t>:</w:t>
      </w:r>
      <w:r>
        <w:rPr>
          <w:sz w:val="22"/>
        </w:rPr>
        <w:t xml:space="preserve"> działania oszustów ewoluują</w:t>
      </w:r>
      <w:r w:rsidR="00993DD1">
        <w:rPr>
          <w:sz w:val="22"/>
        </w:rPr>
        <w:t>,</w:t>
      </w:r>
      <w:r>
        <w:rPr>
          <w:sz w:val="22"/>
        </w:rPr>
        <w:t xml:space="preserve"> ale sprowadzają się do jednego – do próby wyłudzenia danych dostępowych do </w:t>
      </w:r>
      <w:r w:rsidR="00500411">
        <w:rPr>
          <w:sz w:val="22"/>
        </w:rPr>
        <w:t>t</w:t>
      </w:r>
      <w:r>
        <w:rPr>
          <w:sz w:val="22"/>
        </w:rPr>
        <w:t xml:space="preserve">wojego konta, aby następnie </w:t>
      </w:r>
      <w:r w:rsidR="00500411">
        <w:rPr>
          <w:sz w:val="22"/>
        </w:rPr>
        <w:t xml:space="preserve">- </w:t>
      </w:r>
      <w:r>
        <w:rPr>
          <w:sz w:val="22"/>
        </w:rPr>
        <w:t xml:space="preserve">wykorzystując system bankowy </w:t>
      </w:r>
      <w:r w:rsidR="00500411">
        <w:rPr>
          <w:sz w:val="22"/>
        </w:rPr>
        <w:t xml:space="preserve">- </w:t>
      </w:r>
      <w:r>
        <w:rPr>
          <w:sz w:val="22"/>
        </w:rPr>
        <w:t xml:space="preserve">wykraść </w:t>
      </w:r>
      <w:r w:rsidR="00500411">
        <w:rPr>
          <w:sz w:val="22"/>
        </w:rPr>
        <w:t>t</w:t>
      </w:r>
      <w:r>
        <w:rPr>
          <w:sz w:val="22"/>
        </w:rPr>
        <w:t>woje pieniądze.</w:t>
      </w:r>
    </w:p>
    <w:p w14:paraId="7472EF9A" w14:textId="73AEF977" w:rsidR="00C17A66" w:rsidRPr="00C17A66" w:rsidRDefault="00C17A66" w:rsidP="00C17A66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C17A66">
        <w:rPr>
          <w:sz w:val="22"/>
        </w:rPr>
        <w:t xml:space="preserve">Nie podawaj pod żadnym pozorem swojego loginu czy hasła dostępu do konta. Nie instaluj żadnych aplikacji. Rozłącz się, zadzwoń na oficjalną infolinię instytucji finansowej, aby to potwierdzić. Nie korzystaj z numeru podanego przez osobę dzwoniącą do ciebie i przedstawiającą się jako pracownik banku. </w:t>
      </w:r>
    </w:p>
    <w:p w14:paraId="72E3D3B3" w14:textId="620803DD" w:rsidR="00345CD3" w:rsidRPr="00345CD3" w:rsidRDefault="006344CC" w:rsidP="00345CD3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345CD3">
        <w:rPr>
          <w:sz w:val="22"/>
        </w:rPr>
        <w:t xml:space="preserve">Nie klikaj w linki </w:t>
      </w:r>
      <w:r w:rsidR="00345CD3" w:rsidRPr="00345CD3">
        <w:rPr>
          <w:sz w:val="22"/>
        </w:rPr>
        <w:t xml:space="preserve">czy załączniki </w:t>
      </w:r>
      <w:r w:rsidRPr="00345CD3">
        <w:rPr>
          <w:sz w:val="22"/>
        </w:rPr>
        <w:t>przysłane w e-mailach, SMS-ach</w:t>
      </w:r>
      <w:r w:rsidR="00345CD3" w:rsidRPr="00345CD3">
        <w:rPr>
          <w:sz w:val="22"/>
        </w:rPr>
        <w:t xml:space="preserve"> czy na komunikatorach</w:t>
      </w:r>
      <w:r w:rsidR="00413768">
        <w:rPr>
          <w:sz w:val="22"/>
        </w:rPr>
        <w:t>, jeżeli nie jesteś pewien, że pochodzą od zweryfikowanego nadawcy</w:t>
      </w:r>
      <w:r w:rsidR="00345CD3" w:rsidRPr="00345CD3">
        <w:rPr>
          <w:sz w:val="22"/>
        </w:rPr>
        <w:t>. Możesz w ten sposób zainstalować niebezpieczne oprogramowanie.</w:t>
      </w:r>
    </w:p>
    <w:p w14:paraId="3611208F" w14:textId="46096C65" w:rsidR="006344CC" w:rsidRPr="00345CD3" w:rsidRDefault="00345CD3" w:rsidP="00345CD3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345CD3">
        <w:rPr>
          <w:sz w:val="22"/>
        </w:rPr>
        <w:t xml:space="preserve">Zachowaj ostrożność, jeśli </w:t>
      </w:r>
      <w:r w:rsidR="006344CC" w:rsidRPr="00345CD3">
        <w:rPr>
          <w:sz w:val="22"/>
        </w:rPr>
        <w:t>sprzedajesz na portalu aukcyjnym, a potencjalny klient chce się kontaktować poza nim – np. tylko mailowo lub poprzez komunikator</w:t>
      </w:r>
      <w:r w:rsidRPr="00345CD3">
        <w:rPr>
          <w:sz w:val="22"/>
        </w:rPr>
        <w:t>.</w:t>
      </w:r>
      <w:r w:rsidRPr="005916AA">
        <w:rPr>
          <w:sz w:val="22"/>
        </w:rPr>
        <w:t xml:space="preserve"> Ni</w:t>
      </w:r>
      <w:r w:rsidR="00D86137" w:rsidRPr="005916AA">
        <w:rPr>
          <w:sz w:val="22"/>
        </w:rPr>
        <w:t>gdy nie</w:t>
      </w:r>
      <w:r w:rsidRPr="005916AA">
        <w:rPr>
          <w:sz w:val="22"/>
        </w:rPr>
        <w:t xml:space="preserve"> podawaj mu danych do logowania w banku ani numeru karty płatniczej i kodu CVV/CVC</w:t>
      </w:r>
      <w:r w:rsidRPr="00345CD3">
        <w:rPr>
          <w:sz w:val="22"/>
        </w:rPr>
        <w:t xml:space="preserve"> – dzięki nim oszust może </w:t>
      </w:r>
      <w:r w:rsidR="0050412E">
        <w:rPr>
          <w:sz w:val="22"/>
        </w:rPr>
        <w:t>uwierzytelnić</w:t>
      </w:r>
      <w:r w:rsidR="0050412E" w:rsidRPr="00345CD3">
        <w:rPr>
          <w:sz w:val="22"/>
        </w:rPr>
        <w:t xml:space="preserve"> </w:t>
      </w:r>
      <w:r w:rsidRPr="00345CD3">
        <w:rPr>
          <w:sz w:val="22"/>
        </w:rPr>
        <w:t>każdą transakcję.</w:t>
      </w:r>
    </w:p>
    <w:p w14:paraId="03D3B239" w14:textId="395A5256" w:rsidR="006344CC" w:rsidRDefault="005B0701" w:rsidP="006344C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B0701">
        <w:rPr>
          <w:sz w:val="22"/>
        </w:rPr>
        <w:t xml:space="preserve">Zwracaj uwagę na treść </w:t>
      </w:r>
      <w:r w:rsidR="00500411">
        <w:rPr>
          <w:sz w:val="22"/>
        </w:rPr>
        <w:t>SMS</w:t>
      </w:r>
      <w:r w:rsidRPr="005B0701">
        <w:rPr>
          <w:sz w:val="22"/>
        </w:rPr>
        <w:t>-kodów przysyłanych przez bank, żebyś wiedział, jaka transakcja jest wykonywana</w:t>
      </w:r>
      <w:r w:rsidR="00620858" w:rsidRPr="008B664E">
        <w:rPr>
          <w:sz w:val="22"/>
        </w:rPr>
        <w:t>.</w:t>
      </w:r>
      <w:r w:rsidR="006344CC" w:rsidRPr="008B664E">
        <w:rPr>
          <w:sz w:val="22"/>
        </w:rPr>
        <w:t xml:space="preserve"> </w:t>
      </w:r>
      <w:r w:rsidR="00620858" w:rsidRPr="008B664E">
        <w:rPr>
          <w:sz w:val="22"/>
        </w:rPr>
        <w:t>I</w:t>
      </w:r>
      <w:r w:rsidR="006344CC" w:rsidRPr="008B664E">
        <w:rPr>
          <w:sz w:val="22"/>
        </w:rPr>
        <w:t>nformują</w:t>
      </w:r>
      <w:r w:rsidR="00620858" w:rsidRPr="008B664E">
        <w:rPr>
          <w:sz w:val="22"/>
        </w:rPr>
        <w:t xml:space="preserve"> one</w:t>
      </w:r>
      <w:r w:rsidR="006344CC" w:rsidRPr="008B664E">
        <w:rPr>
          <w:sz w:val="22"/>
        </w:rPr>
        <w:t xml:space="preserve"> </w:t>
      </w:r>
      <w:r w:rsidR="0066486B">
        <w:rPr>
          <w:sz w:val="22"/>
        </w:rPr>
        <w:t>jakiej transakcji dotyczą</w:t>
      </w:r>
      <w:r w:rsidR="00620858" w:rsidRPr="008B664E">
        <w:rPr>
          <w:sz w:val="22"/>
        </w:rPr>
        <w:t xml:space="preserve"> – sprawdzaj kwotę i konto przelewu. Uważaj też, aby nie zatwierdzić</w:t>
      </w:r>
      <w:r w:rsidR="006344CC" w:rsidRPr="008B664E">
        <w:rPr>
          <w:sz w:val="22"/>
        </w:rPr>
        <w:t xml:space="preserve"> </w:t>
      </w:r>
      <w:r w:rsidR="00620858" w:rsidRPr="008B664E">
        <w:rPr>
          <w:sz w:val="22"/>
        </w:rPr>
        <w:t xml:space="preserve">np. </w:t>
      </w:r>
      <w:r w:rsidR="006344CC" w:rsidRPr="008B664E">
        <w:rPr>
          <w:sz w:val="22"/>
        </w:rPr>
        <w:t>zmian</w:t>
      </w:r>
      <w:r w:rsidR="00620858" w:rsidRPr="008B664E">
        <w:rPr>
          <w:sz w:val="22"/>
        </w:rPr>
        <w:t>y</w:t>
      </w:r>
      <w:r w:rsidR="006344CC" w:rsidRPr="008B664E">
        <w:rPr>
          <w:sz w:val="22"/>
        </w:rPr>
        <w:t xml:space="preserve"> numeru telefonu</w:t>
      </w:r>
      <w:r w:rsidR="0066486B">
        <w:rPr>
          <w:sz w:val="22"/>
        </w:rPr>
        <w:t>, na który otrzymujesz dane służące do uwierzytelniania transakcji</w:t>
      </w:r>
      <w:r w:rsidR="00620858" w:rsidRPr="008B664E">
        <w:rPr>
          <w:sz w:val="22"/>
        </w:rPr>
        <w:t xml:space="preserve"> na inny - należący do oszustów</w:t>
      </w:r>
      <w:r w:rsidR="00C26CA5" w:rsidRPr="008B664E">
        <w:rPr>
          <w:sz w:val="22"/>
        </w:rPr>
        <w:t>,</w:t>
      </w:r>
      <w:r w:rsidR="006344CC" w:rsidRPr="008B664E">
        <w:rPr>
          <w:sz w:val="22"/>
        </w:rPr>
        <w:t xml:space="preserve"> </w:t>
      </w:r>
      <w:r w:rsidR="00620858" w:rsidRPr="008B664E">
        <w:rPr>
          <w:sz w:val="22"/>
        </w:rPr>
        <w:t>którzy</w:t>
      </w:r>
      <w:r w:rsidR="006344CC" w:rsidRPr="008B664E">
        <w:rPr>
          <w:sz w:val="22"/>
        </w:rPr>
        <w:t xml:space="preserve"> </w:t>
      </w:r>
      <w:r w:rsidR="00620858" w:rsidRPr="008B664E">
        <w:rPr>
          <w:sz w:val="22"/>
        </w:rPr>
        <w:t xml:space="preserve">wówczas </w:t>
      </w:r>
      <w:r w:rsidR="006344CC" w:rsidRPr="008B664E">
        <w:rPr>
          <w:sz w:val="22"/>
        </w:rPr>
        <w:t xml:space="preserve">będą mogli potwierdzić każdy przelew wykonywany z </w:t>
      </w:r>
      <w:r w:rsidR="00500411">
        <w:rPr>
          <w:sz w:val="22"/>
        </w:rPr>
        <w:t>t</w:t>
      </w:r>
      <w:r w:rsidR="00993DD1" w:rsidRPr="008B664E">
        <w:rPr>
          <w:sz w:val="22"/>
        </w:rPr>
        <w:t xml:space="preserve">wojego </w:t>
      </w:r>
      <w:r w:rsidR="006344CC" w:rsidRPr="008B664E">
        <w:rPr>
          <w:sz w:val="22"/>
        </w:rPr>
        <w:t>konta</w:t>
      </w:r>
      <w:r w:rsidR="006344CC" w:rsidRPr="00345CD3">
        <w:rPr>
          <w:sz w:val="22"/>
        </w:rPr>
        <w:t>.</w:t>
      </w:r>
    </w:p>
    <w:p w14:paraId="258B4CD1" w14:textId="6F6A6F64" w:rsidR="00453D3E" w:rsidRPr="001359AB" w:rsidRDefault="00347377" w:rsidP="00347377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1359AB">
        <w:rPr>
          <w:sz w:val="22"/>
        </w:rPr>
        <w:t>Zadbaj o to, aby na urządzeniach, które wykorzystujesz do logowania się do bankowości elektronicznej, zainstalowane było oprogramowanie antywirusowe i zaktualizowany system operacyjny. Zwiększy to szanse na wczesne wykrycie oprogramowania szpiegującego i może zapobiec wykradnięciu danych uwierzytelniających przez oszustów.</w:t>
      </w:r>
    </w:p>
    <w:p w14:paraId="6B68F824" w14:textId="77777777" w:rsidR="006344CC" w:rsidRPr="006344CC" w:rsidRDefault="006344CC" w:rsidP="006344CC">
      <w:pPr>
        <w:spacing w:after="100" w:afterAutospacing="1" w:line="372" w:lineRule="auto"/>
        <w:jc w:val="both"/>
        <w:rPr>
          <w:sz w:val="22"/>
        </w:rPr>
      </w:pPr>
      <w:r w:rsidRPr="006344CC">
        <w:rPr>
          <w:b/>
          <w:bCs/>
          <w:sz w:val="22"/>
        </w:rPr>
        <w:t>Co zrobić, gdy padłeś ofiarą oszustwa</w:t>
      </w:r>
      <w:r w:rsidR="00C26CA5">
        <w:rPr>
          <w:sz w:val="22"/>
        </w:rPr>
        <w:t>?</w:t>
      </w:r>
    </w:p>
    <w:p w14:paraId="35046933" w14:textId="13B5573A" w:rsidR="006344CC" w:rsidRPr="006344CC" w:rsidRDefault="00C26CA5" w:rsidP="00C26CA5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J</w:t>
      </w:r>
      <w:r w:rsidR="006344CC" w:rsidRPr="006344CC">
        <w:rPr>
          <w:sz w:val="22"/>
        </w:rPr>
        <w:t>eżeli oszuści wykonywali nieautoryzowane transakcje z twojego konta, jak najszybciej skontaktuj się z bankiem za pośrednictwem oficjalnej infolinii, zgłoś taką transakcję, zmień dane do logowania do aplikacji bankowej i bankowości elektronicznej oraz zastrzeż kartę. Na powiadomienie instytucji finansowej masz 13 miesięcy, ale im wcześniej to zrobisz, tym lepiej. Następnie zawiadom policję</w:t>
      </w:r>
      <w:r>
        <w:rPr>
          <w:sz w:val="22"/>
        </w:rPr>
        <w:t xml:space="preserve">. Jeśli bank odrzucił </w:t>
      </w:r>
      <w:r w:rsidR="00500411">
        <w:rPr>
          <w:sz w:val="22"/>
        </w:rPr>
        <w:t>t</w:t>
      </w:r>
      <w:r w:rsidR="005B0701" w:rsidRPr="006344CC">
        <w:rPr>
          <w:sz w:val="22"/>
        </w:rPr>
        <w:t>woj</w:t>
      </w:r>
      <w:r w:rsidR="005B0701">
        <w:rPr>
          <w:sz w:val="22"/>
        </w:rPr>
        <w:t>ą</w:t>
      </w:r>
      <w:r w:rsidR="005B0701" w:rsidRPr="006344CC">
        <w:rPr>
          <w:sz w:val="22"/>
        </w:rPr>
        <w:t xml:space="preserve"> </w:t>
      </w:r>
      <w:r w:rsidR="006344CC" w:rsidRPr="006344CC">
        <w:rPr>
          <w:sz w:val="22"/>
        </w:rPr>
        <w:t>reklamacj</w:t>
      </w:r>
      <w:r>
        <w:rPr>
          <w:sz w:val="22"/>
        </w:rPr>
        <w:t>ę</w:t>
      </w:r>
      <w:r w:rsidR="006344CC" w:rsidRPr="006344CC">
        <w:rPr>
          <w:sz w:val="22"/>
        </w:rPr>
        <w:t xml:space="preserve">, </w:t>
      </w:r>
      <w:r>
        <w:rPr>
          <w:sz w:val="22"/>
        </w:rPr>
        <w:t xml:space="preserve">poproś o pomoc </w:t>
      </w:r>
      <w:r w:rsidRPr="006344CC">
        <w:rPr>
          <w:sz w:val="22"/>
        </w:rPr>
        <w:t xml:space="preserve">w rozwiązaniu indywidualnej sprawy </w:t>
      </w:r>
      <w:hyperlink r:id="rId12" w:history="1">
        <w:r w:rsidR="006344CC" w:rsidRPr="006344CC">
          <w:rPr>
            <w:sz w:val="22"/>
          </w:rPr>
          <w:t>Rzecznika Finansowego</w:t>
        </w:r>
      </w:hyperlink>
      <w:r>
        <w:rPr>
          <w:sz w:val="22"/>
        </w:rPr>
        <w:t xml:space="preserve"> </w:t>
      </w:r>
      <w:r w:rsidR="006344CC" w:rsidRPr="006344CC">
        <w:rPr>
          <w:sz w:val="22"/>
        </w:rPr>
        <w:t>lub</w:t>
      </w:r>
      <w:r>
        <w:rPr>
          <w:sz w:val="22"/>
        </w:rPr>
        <w:t xml:space="preserve"> miejskiego albo powiatowego </w:t>
      </w:r>
      <w:hyperlink r:id="rId13" w:history="1">
        <w:r w:rsidR="006344CC" w:rsidRPr="006344CC">
          <w:rPr>
            <w:sz w:val="22"/>
          </w:rPr>
          <w:t>rzecznika konsumentów</w:t>
        </w:r>
      </w:hyperlink>
      <w:r w:rsidR="006344CC" w:rsidRPr="006344CC">
        <w:rPr>
          <w:sz w:val="22"/>
        </w:rPr>
        <w:t>.</w:t>
      </w:r>
    </w:p>
    <w:p w14:paraId="0544A791" w14:textId="77777777" w:rsidR="00B075C5" w:rsidRPr="005A6B17" w:rsidRDefault="00B075C5" w:rsidP="00B075C5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35DD1794" w14:textId="7C352EE9" w:rsidR="00EE2F27" w:rsidRDefault="00B075C5" w:rsidP="001359AB">
      <w:pPr>
        <w:spacing w:before="240" w:after="240" w:line="276" w:lineRule="auto"/>
        <w:rPr>
          <w:szCs w:val="18"/>
        </w:rPr>
      </w:pPr>
      <w:r w:rsidRPr="005A6B17">
        <w:rPr>
          <w:rFonts w:cs="Tahoma"/>
          <w:szCs w:val="18"/>
        </w:rPr>
        <w:t xml:space="preserve">Tel. 801 440 220 lub </w:t>
      </w:r>
      <w:r w:rsidR="00506007">
        <w:t>222 66 76 76</w:t>
      </w:r>
      <w:r w:rsidRPr="005A6B17">
        <w:rPr>
          <w:rFonts w:cs="Tahoma"/>
          <w:szCs w:val="18"/>
        </w:rPr>
        <w:t xml:space="preserve">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4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5" w:history="1">
        <w:r w:rsidRPr="00D14EB6">
          <w:rPr>
            <w:rStyle w:val="Hipercze"/>
            <w:szCs w:val="18"/>
          </w:rPr>
          <w:t>Rzecznicy konsumentów</w:t>
        </w:r>
      </w:hyperlink>
      <w:r w:rsidR="009E558C">
        <w:rPr>
          <w:szCs w:val="18"/>
        </w:rPr>
        <w:t xml:space="preserve"> – w t</w:t>
      </w:r>
      <w:r w:rsidRPr="005A6B17">
        <w:rPr>
          <w:szCs w:val="18"/>
        </w:rPr>
        <w:t>woim mieście lub powiecie</w:t>
      </w:r>
      <w:r w:rsidR="009E558C">
        <w:rPr>
          <w:szCs w:val="18"/>
        </w:rPr>
        <w:br/>
      </w:r>
      <w:hyperlink r:id="rId16" w:history="1">
        <w:r w:rsidRPr="00C861AF">
          <w:rPr>
            <w:rStyle w:val="Hipercze"/>
            <w:szCs w:val="18"/>
          </w:rPr>
          <w:t>Rzecznik Finansowy</w:t>
        </w:r>
      </w:hyperlink>
      <w:r>
        <w:rPr>
          <w:szCs w:val="18"/>
        </w:rPr>
        <w:t xml:space="preserve"> </w:t>
      </w:r>
      <w:r w:rsidRPr="00C861AF">
        <w:rPr>
          <w:szCs w:val="18"/>
        </w:rPr>
        <w:t>– po odrzuceniu reklamacji przez instytucję finansową</w:t>
      </w:r>
    </w:p>
    <w:p w14:paraId="1F55917D" w14:textId="23D7C74F" w:rsidR="001E70E1" w:rsidRPr="00597160" w:rsidRDefault="008506DE" w:rsidP="00C26CA5">
      <w:pPr>
        <w:spacing w:before="240" w:after="240" w:line="360" w:lineRule="auto"/>
        <w:rPr>
          <w:szCs w:val="18"/>
        </w:rPr>
      </w:pPr>
      <w:r>
        <w:t xml:space="preserve">* </w:t>
      </w:r>
      <w:r w:rsidR="00653948">
        <w:t xml:space="preserve">PSD2 – to </w:t>
      </w:r>
      <w:r w:rsidR="001E70E1">
        <w:t xml:space="preserve">Dyrektywa </w:t>
      </w:r>
      <w:r w:rsidR="001E70E1" w:rsidRPr="00CB4A42">
        <w:rPr>
          <w:rFonts w:cs="Segoe UI"/>
          <w:bCs/>
          <w:color w:val="333333"/>
          <w:szCs w:val="21"/>
          <w:shd w:val="clear" w:color="auto" w:fill="FFFFFF"/>
        </w:rPr>
        <w:t>Parlamentu Europejskiego i Rady (UE) 2015/2366 z dnia 25 listopada 2015 r. w sprawie usług płatniczych w ramach rynku wewnętrznego</w:t>
      </w:r>
    </w:p>
    <w:sectPr w:rsidR="001E70E1" w:rsidRPr="00597160" w:rsidSect="001359AB">
      <w:headerReference w:type="default" r:id="rId17"/>
      <w:footerReference w:type="default" r:id="rId18"/>
      <w:pgSz w:w="11906" w:h="16838"/>
      <w:pgMar w:top="1843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03475" w14:textId="77777777" w:rsidR="005356E7" w:rsidRDefault="005356E7">
      <w:r>
        <w:separator/>
      </w:r>
    </w:p>
  </w:endnote>
  <w:endnote w:type="continuationSeparator" w:id="0">
    <w:p w14:paraId="527BF343" w14:textId="77777777" w:rsidR="005356E7" w:rsidRDefault="0053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3EE6E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D453F5" wp14:editId="05A5C91E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594EDB29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EE088" w14:textId="77777777" w:rsidR="005356E7" w:rsidRDefault="005356E7">
      <w:r>
        <w:separator/>
      </w:r>
    </w:p>
  </w:footnote>
  <w:footnote w:type="continuationSeparator" w:id="0">
    <w:p w14:paraId="3234BF15" w14:textId="77777777" w:rsidR="005356E7" w:rsidRDefault="00535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EF264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2D2032E" wp14:editId="1DD0C9A4">
          <wp:extent cx="1400175" cy="54276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2AA3"/>
    <w:multiLevelType w:val="hybridMultilevel"/>
    <w:tmpl w:val="DB7CDBC2"/>
    <w:lvl w:ilvl="0" w:tplc="5FFA4F3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F4382"/>
    <w:multiLevelType w:val="multilevel"/>
    <w:tmpl w:val="221A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D0482"/>
    <w:multiLevelType w:val="hybridMultilevel"/>
    <w:tmpl w:val="543CEF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06510B"/>
    <w:multiLevelType w:val="hybridMultilevel"/>
    <w:tmpl w:val="B3EE5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317085"/>
    <w:multiLevelType w:val="hybridMultilevel"/>
    <w:tmpl w:val="CB2848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C362E"/>
    <w:multiLevelType w:val="hybridMultilevel"/>
    <w:tmpl w:val="5F98D8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E729E4"/>
    <w:multiLevelType w:val="multilevel"/>
    <w:tmpl w:val="B350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3395D"/>
    <w:multiLevelType w:val="hybridMultilevel"/>
    <w:tmpl w:val="89806DB6"/>
    <w:lvl w:ilvl="0" w:tplc="5E543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52FAF"/>
    <w:multiLevelType w:val="hybridMultilevel"/>
    <w:tmpl w:val="20105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D377B"/>
    <w:multiLevelType w:val="hybridMultilevel"/>
    <w:tmpl w:val="6F047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4"/>
  </w:num>
  <w:num w:numId="5">
    <w:abstractNumId w:val="6"/>
  </w:num>
  <w:num w:numId="6">
    <w:abstractNumId w:val="11"/>
  </w:num>
  <w:num w:numId="7">
    <w:abstractNumId w:val="8"/>
  </w:num>
  <w:num w:numId="8">
    <w:abstractNumId w:val="13"/>
  </w:num>
  <w:num w:numId="9">
    <w:abstractNumId w:val="0"/>
  </w:num>
  <w:num w:numId="10">
    <w:abstractNumId w:val="12"/>
  </w:num>
  <w:num w:numId="11">
    <w:abstractNumId w:val="4"/>
  </w:num>
  <w:num w:numId="12">
    <w:abstractNumId w:val="3"/>
  </w:num>
  <w:num w:numId="13">
    <w:abstractNumId w:val="2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0A61"/>
    <w:rsid w:val="00002C19"/>
    <w:rsid w:val="0000713A"/>
    <w:rsid w:val="00007E00"/>
    <w:rsid w:val="00011A9D"/>
    <w:rsid w:val="00011AF2"/>
    <w:rsid w:val="0001598E"/>
    <w:rsid w:val="00023634"/>
    <w:rsid w:val="00024F91"/>
    <w:rsid w:val="0002523D"/>
    <w:rsid w:val="00042F96"/>
    <w:rsid w:val="000651E9"/>
    <w:rsid w:val="00073AA7"/>
    <w:rsid w:val="00086AFB"/>
    <w:rsid w:val="000A52E5"/>
    <w:rsid w:val="000A60F6"/>
    <w:rsid w:val="000A74FA"/>
    <w:rsid w:val="000B149D"/>
    <w:rsid w:val="000B1AC5"/>
    <w:rsid w:val="000B538C"/>
    <w:rsid w:val="000B7247"/>
    <w:rsid w:val="000C43D5"/>
    <w:rsid w:val="000D055C"/>
    <w:rsid w:val="000D3D62"/>
    <w:rsid w:val="000E769E"/>
    <w:rsid w:val="001052FF"/>
    <w:rsid w:val="0010559C"/>
    <w:rsid w:val="00105ACB"/>
    <w:rsid w:val="00107844"/>
    <w:rsid w:val="00115546"/>
    <w:rsid w:val="00116C98"/>
    <w:rsid w:val="00120FBD"/>
    <w:rsid w:val="0012424D"/>
    <w:rsid w:val="0013159A"/>
    <w:rsid w:val="00135455"/>
    <w:rsid w:val="001359AB"/>
    <w:rsid w:val="00140477"/>
    <w:rsid w:val="00143310"/>
    <w:rsid w:val="00144E9C"/>
    <w:rsid w:val="00161094"/>
    <w:rsid w:val="00163DF9"/>
    <w:rsid w:val="001666D6"/>
    <w:rsid w:val="00166B5D"/>
    <w:rsid w:val="001675EF"/>
    <w:rsid w:val="0017028A"/>
    <w:rsid w:val="001732CA"/>
    <w:rsid w:val="001840E0"/>
    <w:rsid w:val="00190D5A"/>
    <w:rsid w:val="001979B5"/>
    <w:rsid w:val="001A555F"/>
    <w:rsid w:val="001A5F7C"/>
    <w:rsid w:val="001A6E5B"/>
    <w:rsid w:val="001A7451"/>
    <w:rsid w:val="001A7702"/>
    <w:rsid w:val="001B24B6"/>
    <w:rsid w:val="001C1FAD"/>
    <w:rsid w:val="001C7BC0"/>
    <w:rsid w:val="001C7D68"/>
    <w:rsid w:val="001E188E"/>
    <w:rsid w:val="001E4F92"/>
    <w:rsid w:val="001E70E1"/>
    <w:rsid w:val="001E763B"/>
    <w:rsid w:val="001E7869"/>
    <w:rsid w:val="001F4A73"/>
    <w:rsid w:val="001F6C81"/>
    <w:rsid w:val="00205580"/>
    <w:rsid w:val="002157BB"/>
    <w:rsid w:val="00222CFB"/>
    <w:rsid w:val="002262B5"/>
    <w:rsid w:val="0023138D"/>
    <w:rsid w:val="00240013"/>
    <w:rsid w:val="0024118E"/>
    <w:rsid w:val="00241BAC"/>
    <w:rsid w:val="00247168"/>
    <w:rsid w:val="00254835"/>
    <w:rsid w:val="00260382"/>
    <w:rsid w:val="0026313B"/>
    <w:rsid w:val="00266CB4"/>
    <w:rsid w:val="00267DD1"/>
    <w:rsid w:val="00271A80"/>
    <w:rsid w:val="00273FF1"/>
    <w:rsid w:val="002801AA"/>
    <w:rsid w:val="00295B34"/>
    <w:rsid w:val="002976AB"/>
    <w:rsid w:val="002A2FAC"/>
    <w:rsid w:val="002A4359"/>
    <w:rsid w:val="002A5D69"/>
    <w:rsid w:val="002A6146"/>
    <w:rsid w:val="002B1DBF"/>
    <w:rsid w:val="002B3CE6"/>
    <w:rsid w:val="002B7868"/>
    <w:rsid w:val="002C0D5D"/>
    <w:rsid w:val="002C692D"/>
    <w:rsid w:val="002C6ABE"/>
    <w:rsid w:val="002C7A27"/>
    <w:rsid w:val="002D543A"/>
    <w:rsid w:val="002E388C"/>
    <w:rsid w:val="002F07ED"/>
    <w:rsid w:val="002F1BF3"/>
    <w:rsid w:val="002F3FA8"/>
    <w:rsid w:val="002F4056"/>
    <w:rsid w:val="002F4D43"/>
    <w:rsid w:val="002F7360"/>
    <w:rsid w:val="003056C6"/>
    <w:rsid w:val="00311B14"/>
    <w:rsid w:val="00313CA5"/>
    <w:rsid w:val="00324306"/>
    <w:rsid w:val="003278D6"/>
    <w:rsid w:val="003303F0"/>
    <w:rsid w:val="00336BF9"/>
    <w:rsid w:val="0034059B"/>
    <w:rsid w:val="00341372"/>
    <w:rsid w:val="00345CD3"/>
    <w:rsid w:val="00347377"/>
    <w:rsid w:val="0035019C"/>
    <w:rsid w:val="00360248"/>
    <w:rsid w:val="00360C66"/>
    <w:rsid w:val="00366A46"/>
    <w:rsid w:val="00366F8C"/>
    <w:rsid w:val="00377A0D"/>
    <w:rsid w:val="0038677D"/>
    <w:rsid w:val="00386D90"/>
    <w:rsid w:val="00387B13"/>
    <w:rsid w:val="00391922"/>
    <w:rsid w:val="003A1E43"/>
    <w:rsid w:val="003C0D42"/>
    <w:rsid w:val="003C31DF"/>
    <w:rsid w:val="003D222C"/>
    <w:rsid w:val="003D3FF4"/>
    <w:rsid w:val="003D7161"/>
    <w:rsid w:val="003E3F9D"/>
    <w:rsid w:val="003E61E7"/>
    <w:rsid w:val="003E69E5"/>
    <w:rsid w:val="0040748E"/>
    <w:rsid w:val="00412206"/>
    <w:rsid w:val="00413768"/>
    <w:rsid w:val="00427E08"/>
    <w:rsid w:val="004349BA"/>
    <w:rsid w:val="0043575C"/>
    <w:rsid w:val="004365C7"/>
    <w:rsid w:val="004425B7"/>
    <w:rsid w:val="00444A85"/>
    <w:rsid w:val="004453AC"/>
    <w:rsid w:val="004537BD"/>
    <w:rsid w:val="00453D3E"/>
    <w:rsid w:val="00457265"/>
    <w:rsid w:val="00462CFA"/>
    <w:rsid w:val="004802EF"/>
    <w:rsid w:val="00486DB1"/>
    <w:rsid w:val="00493E10"/>
    <w:rsid w:val="004972E8"/>
    <w:rsid w:val="004B15BF"/>
    <w:rsid w:val="004B1601"/>
    <w:rsid w:val="004B49FC"/>
    <w:rsid w:val="004C0F9E"/>
    <w:rsid w:val="004C1243"/>
    <w:rsid w:val="004C5C26"/>
    <w:rsid w:val="004E7DE7"/>
    <w:rsid w:val="004E7EC0"/>
    <w:rsid w:val="004F7E99"/>
    <w:rsid w:val="005003F9"/>
    <w:rsid w:val="00500411"/>
    <w:rsid w:val="0050412E"/>
    <w:rsid w:val="0050417B"/>
    <w:rsid w:val="00506007"/>
    <w:rsid w:val="00512E59"/>
    <w:rsid w:val="005133CE"/>
    <w:rsid w:val="00521BA3"/>
    <w:rsid w:val="00521E57"/>
    <w:rsid w:val="00523E0D"/>
    <w:rsid w:val="00525588"/>
    <w:rsid w:val="0052710E"/>
    <w:rsid w:val="005356E7"/>
    <w:rsid w:val="005442FC"/>
    <w:rsid w:val="0055631D"/>
    <w:rsid w:val="005916AA"/>
    <w:rsid w:val="00593935"/>
    <w:rsid w:val="00597160"/>
    <w:rsid w:val="005973FD"/>
    <w:rsid w:val="00597C68"/>
    <w:rsid w:val="005A382B"/>
    <w:rsid w:val="005A4047"/>
    <w:rsid w:val="005B0701"/>
    <w:rsid w:val="005C0D39"/>
    <w:rsid w:val="005C0D53"/>
    <w:rsid w:val="005C6232"/>
    <w:rsid w:val="005D1C14"/>
    <w:rsid w:val="005D6F7A"/>
    <w:rsid w:val="005E5B88"/>
    <w:rsid w:val="005E78EE"/>
    <w:rsid w:val="005F000E"/>
    <w:rsid w:val="005F139F"/>
    <w:rsid w:val="005F1EBD"/>
    <w:rsid w:val="006063D0"/>
    <w:rsid w:val="00613C45"/>
    <w:rsid w:val="00620858"/>
    <w:rsid w:val="00623827"/>
    <w:rsid w:val="00627E98"/>
    <w:rsid w:val="006314A0"/>
    <w:rsid w:val="00633D4E"/>
    <w:rsid w:val="006344CC"/>
    <w:rsid w:val="0063526F"/>
    <w:rsid w:val="00637E86"/>
    <w:rsid w:val="006422DE"/>
    <w:rsid w:val="0064348A"/>
    <w:rsid w:val="006439FA"/>
    <w:rsid w:val="0064595C"/>
    <w:rsid w:val="00653948"/>
    <w:rsid w:val="0066291A"/>
    <w:rsid w:val="0066486B"/>
    <w:rsid w:val="00671CC7"/>
    <w:rsid w:val="00672A90"/>
    <w:rsid w:val="0067485D"/>
    <w:rsid w:val="0068030C"/>
    <w:rsid w:val="006A2065"/>
    <w:rsid w:val="006A3D88"/>
    <w:rsid w:val="006A4A7A"/>
    <w:rsid w:val="006A4AAE"/>
    <w:rsid w:val="006A6728"/>
    <w:rsid w:val="006B0848"/>
    <w:rsid w:val="006B733D"/>
    <w:rsid w:val="006C34AE"/>
    <w:rsid w:val="006C434E"/>
    <w:rsid w:val="006C481E"/>
    <w:rsid w:val="006C67AF"/>
    <w:rsid w:val="006C6D97"/>
    <w:rsid w:val="006D3DC5"/>
    <w:rsid w:val="006F143B"/>
    <w:rsid w:val="00701010"/>
    <w:rsid w:val="007039EC"/>
    <w:rsid w:val="0071572D"/>
    <w:rsid w:val="007157BA"/>
    <w:rsid w:val="007169F9"/>
    <w:rsid w:val="007174A6"/>
    <w:rsid w:val="007224B3"/>
    <w:rsid w:val="00731303"/>
    <w:rsid w:val="007344AE"/>
    <w:rsid w:val="007402E0"/>
    <w:rsid w:val="007431AD"/>
    <w:rsid w:val="00743EE0"/>
    <w:rsid w:val="0074489D"/>
    <w:rsid w:val="00746549"/>
    <w:rsid w:val="007514AD"/>
    <w:rsid w:val="0075524D"/>
    <w:rsid w:val="007560B0"/>
    <w:rsid w:val="007627D7"/>
    <w:rsid w:val="00765590"/>
    <w:rsid w:val="00766C32"/>
    <w:rsid w:val="00776C4F"/>
    <w:rsid w:val="007838E4"/>
    <w:rsid w:val="007846DC"/>
    <w:rsid w:val="007A19D8"/>
    <w:rsid w:val="007A7CEE"/>
    <w:rsid w:val="007B2C08"/>
    <w:rsid w:val="007E36E4"/>
    <w:rsid w:val="007F0ACE"/>
    <w:rsid w:val="007F1C57"/>
    <w:rsid w:val="00800F0E"/>
    <w:rsid w:val="00804024"/>
    <w:rsid w:val="00805371"/>
    <w:rsid w:val="0081753E"/>
    <w:rsid w:val="008325DE"/>
    <w:rsid w:val="0085010E"/>
    <w:rsid w:val="008506DE"/>
    <w:rsid w:val="0085217F"/>
    <w:rsid w:val="0085454F"/>
    <w:rsid w:val="008559EA"/>
    <w:rsid w:val="008714B8"/>
    <w:rsid w:val="0087354F"/>
    <w:rsid w:val="00896985"/>
    <w:rsid w:val="008B17DD"/>
    <w:rsid w:val="008B664E"/>
    <w:rsid w:val="008C53D0"/>
    <w:rsid w:val="008D1632"/>
    <w:rsid w:val="008D527A"/>
    <w:rsid w:val="008D56DA"/>
    <w:rsid w:val="008D5771"/>
    <w:rsid w:val="008E6B0F"/>
    <w:rsid w:val="008F472E"/>
    <w:rsid w:val="00902556"/>
    <w:rsid w:val="0090338C"/>
    <w:rsid w:val="0091048E"/>
    <w:rsid w:val="009105C5"/>
    <w:rsid w:val="00924ABC"/>
    <w:rsid w:val="00926FF8"/>
    <w:rsid w:val="00940E8F"/>
    <w:rsid w:val="0095309C"/>
    <w:rsid w:val="009652F2"/>
    <w:rsid w:val="00967AED"/>
    <w:rsid w:val="009709BD"/>
    <w:rsid w:val="009719ED"/>
    <w:rsid w:val="00982D44"/>
    <w:rsid w:val="00986C37"/>
    <w:rsid w:val="00987E15"/>
    <w:rsid w:val="00993DD1"/>
    <w:rsid w:val="00997528"/>
    <w:rsid w:val="0099796A"/>
    <w:rsid w:val="009C1346"/>
    <w:rsid w:val="009C5F42"/>
    <w:rsid w:val="009D05C8"/>
    <w:rsid w:val="009E2135"/>
    <w:rsid w:val="009E3C0B"/>
    <w:rsid w:val="009E558C"/>
    <w:rsid w:val="00A13244"/>
    <w:rsid w:val="00A239AA"/>
    <w:rsid w:val="00A439E8"/>
    <w:rsid w:val="00A45753"/>
    <w:rsid w:val="00A51DED"/>
    <w:rsid w:val="00A53423"/>
    <w:rsid w:val="00A62659"/>
    <w:rsid w:val="00A65F20"/>
    <w:rsid w:val="00A73165"/>
    <w:rsid w:val="00A76293"/>
    <w:rsid w:val="00A77DA2"/>
    <w:rsid w:val="00A81778"/>
    <w:rsid w:val="00A8485B"/>
    <w:rsid w:val="00A85D9D"/>
    <w:rsid w:val="00A92C4C"/>
    <w:rsid w:val="00AA602D"/>
    <w:rsid w:val="00AB4CA8"/>
    <w:rsid w:val="00AB572D"/>
    <w:rsid w:val="00AB782E"/>
    <w:rsid w:val="00AC4522"/>
    <w:rsid w:val="00AE2923"/>
    <w:rsid w:val="00AE7F9D"/>
    <w:rsid w:val="00AF1794"/>
    <w:rsid w:val="00AF2748"/>
    <w:rsid w:val="00B028F7"/>
    <w:rsid w:val="00B075C5"/>
    <w:rsid w:val="00B22863"/>
    <w:rsid w:val="00B31F5B"/>
    <w:rsid w:val="00B36294"/>
    <w:rsid w:val="00B41502"/>
    <w:rsid w:val="00B51024"/>
    <w:rsid w:val="00B512B5"/>
    <w:rsid w:val="00B53662"/>
    <w:rsid w:val="00B60CD8"/>
    <w:rsid w:val="00B60F9C"/>
    <w:rsid w:val="00B6769E"/>
    <w:rsid w:val="00B73F22"/>
    <w:rsid w:val="00B76E98"/>
    <w:rsid w:val="00B76F9A"/>
    <w:rsid w:val="00B774D3"/>
    <w:rsid w:val="00B810B2"/>
    <w:rsid w:val="00B82B34"/>
    <w:rsid w:val="00B90F4A"/>
    <w:rsid w:val="00B91A87"/>
    <w:rsid w:val="00B96F3F"/>
    <w:rsid w:val="00BA2493"/>
    <w:rsid w:val="00BA26F7"/>
    <w:rsid w:val="00BA7554"/>
    <w:rsid w:val="00BA79F0"/>
    <w:rsid w:val="00BB000B"/>
    <w:rsid w:val="00BB16DD"/>
    <w:rsid w:val="00BB5068"/>
    <w:rsid w:val="00BB7AE8"/>
    <w:rsid w:val="00BC470D"/>
    <w:rsid w:val="00BD0481"/>
    <w:rsid w:val="00BD4447"/>
    <w:rsid w:val="00BE2623"/>
    <w:rsid w:val="00BE3923"/>
    <w:rsid w:val="00BE4BF0"/>
    <w:rsid w:val="00BE4CA9"/>
    <w:rsid w:val="00BE5EE5"/>
    <w:rsid w:val="00BE68EE"/>
    <w:rsid w:val="00BE7F63"/>
    <w:rsid w:val="00BF45FB"/>
    <w:rsid w:val="00C038AB"/>
    <w:rsid w:val="00C123B1"/>
    <w:rsid w:val="00C17A66"/>
    <w:rsid w:val="00C21071"/>
    <w:rsid w:val="00C2398C"/>
    <w:rsid w:val="00C25569"/>
    <w:rsid w:val="00C26CA5"/>
    <w:rsid w:val="00C27366"/>
    <w:rsid w:val="00C3459E"/>
    <w:rsid w:val="00C34FBA"/>
    <w:rsid w:val="00C43BEA"/>
    <w:rsid w:val="00C45324"/>
    <w:rsid w:val="00C4721A"/>
    <w:rsid w:val="00C5427F"/>
    <w:rsid w:val="00C57BEA"/>
    <w:rsid w:val="00C63AA8"/>
    <w:rsid w:val="00C63E54"/>
    <w:rsid w:val="00C6481F"/>
    <w:rsid w:val="00C7783C"/>
    <w:rsid w:val="00C81210"/>
    <w:rsid w:val="00C86AFA"/>
    <w:rsid w:val="00CA3596"/>
    <w:rsid w:val="00CA46D7"/>
    <w:rsid w:val="00CA6B58"/>
    <w:rsid w:val="00CB1AE6"/>
    <w:rsid w:val="00CB3ED4"/>
    <w:rsid w:val="00CB3F86"/>
    <w:rsid w:val="00CB4A42"/>
    <w:rsid w:val="00CC0B92"/>
    <w:rsid w:val="00CD34F0"/>
    <w:rsid w:val="00CE0954"/>
    <w:rsid w:val="00CF11F7"/>
    <w:rsid w:val="00D1323F"/>
    <w:rsid w:val="00D1661D"/>
    <w:rsid w:val="00D202BA"/>
    <w:rsid w:val="00D251AC"/>
    <w:rsid w:val="00D32846"/>
    <w:rsid w:val="00D436AA"/>
    <w:rsid w:val="00D43766"/>
    <w:rsid w:val="00D47CCF"/>
    <w:rsid w:val="00D56654"/>
    <w:rsid w:val="00D6457B"/>
    <w:rsid w:val="00D66DEC"/>
    <w:rsid w:val="00D67AFA"/>
    <w:rsid w:val="00D71A41"/>
    <w:rsid w:val="00D71BF2"/>
    <w:rsid w:val="00D7396F"/>
    <w:rsid w:val="00D768A4"/>
    <w:rsid w:val="00D82925"/>
    <w:rsid w:val="00D86137"/>
    <w:rsid w:val="00D92F52"/>
    <w:rsid w:val="00D9684E"/>
    <w:rsid w:val="00DA5045"/>
    <w:rsid w:val="00DA753F"/>
    <w:rsid w:val="00DC182C"/>
    <w:rsid w:val="00DC4A58"/>
    <w:rsid w:val="00DC5754"/>
    <w:rsid w:val="00DD34A3"/>
    <w:rsid w:val="00DD6056"/>
    <w:rsid w:val="00DE2AA8"/>
    <w:rsid w:val="00DE7C6A"/>
    <w:rsid w:val="00DF2857"/>
    <w:rsid w:val="00DF782B"/>
    <w:rsid w:val="00E03AEF"/>
    <w:rsid w:val="00E102DE"/>
    <w:rsid w:val="00E14423"/>
    <w:rsid w:val="00E24825"/>
    <w:rsid w:val="00E407B5"/>
    <w:rsid w:val="00E42093"/>
    <w:rsid w:val="00E522AD"/>
    <w:rsid w:val="00E559F7"/>
    <w:rsid w:val="00E61941"/>
    <w:rsid w:val="00E64103"/>
    <w:rsid w:val="00E67484"/>
    <w:rsid w:val="00E7202C"/>
    <w:rsid w:val="00E75C09"/>
    <w:rsid w:val="00E76CD1"/>
    <w:rsid w:val="00E978D6"/>
    <w:rsid w:val="00EA644C"/>
    <w:rsid w:val="00EB3138"/>
    <w:rsid w:val="00EC6FE4"/>
    <w:rsid w:val="00EE2F27"/>
    <w:rsid w:val="00EE4AD8"/>
    <w:rsid w:val="00F0138D"/>
    <w:rsid w:val="00F075DD"/>
    <w:rsid w:val="00F07CFF"/>
    <w:rsid w:val="00F1370E"/>
    <w:rsid w:val="00F139AC"/>
    <w:rsid w:val="00F21EAC"/>
    <w:rsid w:val="00F3243D"/>
    <w:rsid w:val="00F32F03"/>
    <w:rsid w:val="00F46D0D"/>
    <w:rsid w:val="00F548FA"/>
    <w:rsid w:val="00F86CB2"/>
    <w:rsid w:val="00F92B59"/>
    <w:rsid w:val="00F948BC"/>
    <w:rsid w:val="00F960CF"/>
    <w:rsid w:val="00FA10A3"/>
    <w:rsid w:val="00FA1226"/>
    <w:rsid w:val="00FA6811"/>
    <w:rsid w:val="00FC0BEB"/>
    <w:rsid w:val="00FD09D8"/>
    <w:rsid w:val="00FD14F3"/>
    <w:rsid w:val="00FE1C4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FD719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7A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7AED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AED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E67484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8485B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44C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1C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1C14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1C1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7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pomoc.php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rf.gov.pl/kontak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rf.gov.pl/jak-pomaga-rzecznik-finansowy/porad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-lex.europa.eu/legal-content/PL/TXT/PDF/?uri=CELEX:32015L2366&amp;from=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pomoc.php" TargetMode="External"/><Relationship Id="rId10" Type="http://schemas.openxmlformats.org/officeDocument/2006/relationships/hyperlink" Target="https://isap.sejm.gov.pl/isap.nsf/DocDetails.xsp?id=wdu20111991175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7679" TargetMode="External"/><Relationship Id="rId14" Type="http://schemas.openxmlformats.org/officeDocument/2006/relationships/hyperlink" Target="mailto:porady@dlakonsumentow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F1E06-4125-49CE-86EB-F9114796B11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1DD13E8-B154-473E-9B16-8F580EDB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1683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3</cp:revision>
  <cp:lastPrinted>2022-07-12T07:25:00Z</cp:lastPrinted>
  <dcterms:created xsi:type="dcterms:W3CDTF">2022-07-15T07:17:00Z</dcterms:created>
  <dcterms:modified xsi:type="dcterms:W3CDTF">2022-07-15T07:21:00Z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be35e923-4831-4cec-8752-15017ffea33d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