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927C5" w14:textId="01F2E342" w:rsidR="007645AD" w:rsidRDefault="00AF6C1D" w:rsidP="002B105F">
      <w:pPr>
        <w:spacing w:after="24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REKOMPENSATA OD CYFROWEGO POLSATU – DECYZJA PREZESA UOKIK </w:t>
      </w:r>
    </w:p>
    <w:p w14:paraId="0BB5ECFD" w14:textId="7A2C7ADB" w:rsidR="00E81E81" w:rsidRDefault="00E81E81" w:rsidP="002B105F">
      <w:pPr>
        <w:pStyle w:val="Akapitzlist"/>
        <w:numPr>
          <w:ilvl w:val="0"/>
          <w:numId w:val="21"/>
        </w:numPr>
        <w:spacing w:after="240" w:line="360" w:lineRule="auto"/>
        <w:jc w:val="both"/>
        <w:rPr>
          <w:b/>
          <w:sz w:val="22"/>
        </w:rPr>
      </w:pPr>
      <w:bookmarkStart w:id="0" w:name="_Hlk122445447"/>
      <w:r>
        <w:rPr>
          <w:b/>
          <w:sz w:val="22"/>
        </w:rPr>
        <w:t xml:space="preserve">Prezes UOKiK </w:t>
      </w:r>
      <w:r w:rsidR="00797863">
        <w:rPr>
          <w:b/>
          <w:sz w:val="22"/>
        </w:rPr>
        <w:t xml:space="preserve">wydał decyzję </w:t>
      </w:r>
      <w:r w:rsidR="0098421B">
        <w:rPr>
          <w:b/>
          <w:sz w:val="22"/>
        </w:rPr>
        <w:t>wobec</w:t>
      </w:r>
      <w:r w:rsidR="000475E5">
        <w:rPr>
          <w:b/>
          <w:sz w:val="22"/>
        </w:rPr>
        <w:t xml:space="preserve"> Cyfrowego Polsatu</w:t>
      </w:r>
      <w:r w:rsidR="0098421B">
        <w:rPr>
          <w:b/>
          <w:sz w:val="22"/>
        </w:rPr>
        <w:t xml:space="preserve"> w</w:t>
      </w:r>
      <w:r w:rsidR="00561FE7">
        <w:rPr>
          <w:b/>
          <w:sz w:val="22"/>
        </w:rPr>
        <w:t xml:space="preserve"> sprawie</w:t>
      </w:r>
      <w:r w:rsidR="0098421B">
        <w:rPr>
          <w:b/>
          <w:sz w:val="22"/>
        </w:rPr>
        <w:t xml:space="preserve"> </w:t>
      </w:r>
      <w:r w:rsidR="000475E5">
        <w:rPr>
          <w:b/>
          <w:sz w:val="22"/>
        </w:rPr>
        <w:t>usług dodatkowych</w:t>
      </w:r>
      <w:r w:rsidR="00947A81">
        <w:rPr>
          <w:b/>
          <w:sz w:val="22"/>
        </w:rPr>
        <w:t>,</w:t>
      </w:r>
      <w:r w:rsidR="00C441E1">
        <w:rPr>
          <w:b/>
          <w:sz w:val="22"/>
        </w:rPr>
        <w:t xml:space="preserve"> uruchamianych bez </w:t>
      </w:r>
      <w:r w:rsidR="0098181D">
        <w:rPr>
          <w:b/>
          <w:sz w:val="22"/>
        </w:rPr>
        <w:t xml:space="preserve">wyraźnej </w:t>
      </w:r>
      <w:r w:rsidR="00C441E1">
        <w:rPr>
          <w:b/>
          <w:sz w:val="22"/>
        </w:rPr>
        <w:t>zgody abonentów</w:t>
      </w:r>
      <w:r w:rsidR="00F509A1">
        <w:rPr>
          <w:b/>
          <w:sz w:val="22"/>
        </w:rPr>
        <w:t>.</w:t>
      </w:r>
    </w:p>
    <w:p w14:paraId="04BBB414" w14:textId="22E53D34" w:rsidR="0042000C" w:rsidRDefault="00E81E81" w:rsidP="002B105F">
      <w:pPr>
        <w:pStyle w:val="Akapitzlist"/>
        <w:numPr>
          <w:ilvl w:val="0"/>
          <w:numId w:val="21"/>
        </w:numPr>
        <w:spacing w:after="240" w:line="360" w:lineRule="auto"/>
        <w:jc w:val="both"/>
        <w:rPr>
          <w:b/>
          <w:sz w:val="22"/>
        </w:rPr>
      </w:pPr>
      <w:r>
        <w:rPr>
          <w:b/>
          <w:sz w:val="22"/>
        </w:rPr>
        <w:t>Spółka</w:t>
      </w:r>
      <w:r w:rsidR="0042000C">
        <w:rPr>
          <w:b/>
          <w:sz w:val="22"/>
        </w:rPr>
        <w:t xml:space="preserve"> </w:t>
      </w:r>
      <w:r w:rsidR="0098181D">
        <w:rPr>
          <w:b/>
          <w:sz w:val="22"/>
        </w:rPr>
        <w:t xml:space="preserve">zwróci konsumentom opłaty za usługi „Ochrona Internetu” i </w:t>
      </w:r>
      <w:r w:rsidR="00CA61EA">
        <w:rPr>
          <w:b/>
          <w:sz w:val="22"/>
        </w:rPr>
        <w:t> </w:t>
      </w:r>
      <w:r w:rsidR="0098181D">
        <w:rPr>
          <w:b/>
          <w:sz w:val="22"/>
        </w:rPr>
        <w:t>„Serwis IPLA 3 z 3”</w:t>
      </w:r>
      <w:r w:rsidR="00F509A1">
        <w:rPr>
          <w:b/>
          <w:sz w:val="22"/>
        </w:rPr>
        <w:t xml:space="preserve">. </w:t>
      </w:r>
    </w:p>
    <w:p w14:paraId="31DD65C4" w14:textId="11CF2A8A" w:rsidR="00E81E81" w:rsidRPr="00B40D9F" w:rsidRDefault="00B10A14" w:rsidP="00B40D9F">
      <w:pPr>
        <w:pStyle w:val="Akapitzlist"/>
        <w:numPr>
          <w:ilvl w:val="0"/>
          <w:numId w:val="21"/>
        </w:numPr>
        <w:spacing w:after="240" w:line="360" w:lineRule="auto"/>
        <w:jc w:val="both"/>
        <w:rPr>
          <w:b/>
          <w:sz w:val="22"/>
        </w:rPr>
      </w:pPr>
      <w:r>
        <w:rPr>
          <w:b/>
          <w:sz w:val="22"/>
        </w:rPr>
        <w:t xml:space="preserve">Zgłoszone wcześniej </w:t>
      </w:r>
      <w:r w:rsidR="00E81E81">
        <w:rPr>
          <w:b/>
          <w:sz w:val="22"/>
        </w:rPr>
        <w:t xml:space="preserve">w tej sprawie reklamacje zostaną </w:t>
      </w:r>
      <w:r w:rsidR="00CD02D3">
        <w:rPr>
          <w:b/>
          <w:sz w:val="22"/>
        </w:rPr>
        <w:t>pozytywnie rozpatrzone.</w:t>
      </w:r>
    </w:p>
    <w:bookmarkEnd w:id="0"/>
    <w:p w14:paraId="4071EC7E" w14:textId="2DD7667D" w:rsidR="00647903" w:rsidRDefault="00AF6C1D" w:rsidP="00647903">
      <w:pPr>
        <w:spacing w:after="240" w:line="360" w:lineRule="auto"/>
        <w:jc w:val="both"/>
        <w:rPr>
          <w:sz w:val="22"/>
        </w:rPr>
      </w:pPr>
      <w:r>
        <w:rPr>
          <w:b/>
          <w:sz w:val="22"/>
        </w:rPr>
        <w:t>[Warszawa, 13</w:t>
      </w:r>
      <w:r w:rsidR="002B105F" w:rsidRPr="002D0410">
        <w:rPr>
          <w:b/>
          <w:sz w:val="22"/>
        </w:rPr>
        <w:t xml:space="preserve"> </w:t>
      </w:r>
      <w:r w:rsidR="00C775AA">
        <w:rPr>
          <w:b/>
          <w:sz w:val="22"/>
        </w:rPr>
        <w:t>kwietnia</w:t>
      </w:r>
      <w:r w:rsidR="002B105F">
        <w:rPr>
          <w:b/>
          <w:sz w:val="22"/>
        </w:rPr>
        <w:t xml:space="preserve"> </w:t>
      </w:r>
      <w:r w:rsidR="002B105F" w:rsidRPr="002D0410">
        <w:rPr>
          <w:b/>
          <w:sz w:val="22"/>
        </w:rPr>
        <w:t>202</w:t>
      </w:r>
      <w:r w:rsidR="002B105F">
        <w:rPr>
          <w:b/>
          <w:sz w:val="22"/>
        </w:rPr>
        <w:t>3</w:t>
      </w:r>
      <w:r w:rsidR="002B105F" w:rsidRPr="002D0410">
        <w:rPr>
          <w:b/>
          <w:sz w:val="22"/>
        </w:rPr>
        <w:t xml:space="preserve"> r</w:t>
      </w:r>
      <w:r w:rsidR="002B105F" w:rsidRPr="000C7A93">
        <w:rPr>
          <w:rFonts w:cs="Tahoma"/>
          <w:b/>
          <w:sz w:val="22"/>
        </w:rPr>
        <w:t xml:space="preserve">.] </w:t>
      </w:r>
      <w:r w:rsidR="00E81E81" w:rsidRPr="00E81E81">
        <w:rPr>
          <w:sz w:val="22"/>
        </w:rPr>
        <w:t xml:space="preserve">UOKiK </w:t>
      </w:r>
      <w:r w:rsidR="00E02E61">
        <w:rPr>
          <w:sz w:val="22"/>
        </w:rPr>
        <w:t>w toku postępowania ustalił, że</w:t>
      </w:r>
      <w:r w:rsidR="00CA61EA">
        <w:rPr>
          <w:sz w:val="22"/>
        </w:rPr>
        <w:t xml:space="preserve"> </w:t>
      </w:r>
      <w:r w:rsidR="00E02E61">
        <w:rPr>
          <w:sz w:val="22"/>
        </w:rPr>
        <w:t>p</w:t>
      </w:r>
      <w:r w:rsidR="005E123B">
        <w:rPr>
          <w:sz w:val="22"/>
        </w:rPr>
        <w:t xml:space="preserve">rzy zawieraniu lub zmianie warunków umów </w:t>
      </w:r>
      <w:r w:rsidR="00D3489B">
        <w:rPr>
          <w:sz w:val="22"/>
        </w:rPr>
        <w:t xml:space="preserve">dotyczących </w:t>
      </w:r>
      <w:r w:rsidR="005E123B">
        <w:rPr>
          <w:sz w:val="22"/>
        </w:rPr>
        <w:t xml:space="preserve">dostępu do internetu </w:t>
      </w:r>
      <w:r w:rsidR="00E02E61">
        <w:rPr>
          <w:sz w:val="22"/>
        </w:rPr>
        <w:t xml:space="preserve">Cyfrowy Polsat </w:t>
      </w:r>
      <w:r w:rsidR="00D3489B">
        <w:rPr>
          <w:sz w:val="22"/>
        </w:rPr>
        <w:t>automatycznie</w:t>
      </w:r>
      <w:r w:rsidR="005E123B">
        <w:rPr>
          <w:sz w:val="22"/>
        </w:rPr>
        <w:t xml:space="preserve"> aktywował konsumentom jedną lub dwie usługi dodatkowe. </w:t>
      </w:r>
      <w:r w:rsidR="00E02E61">
        <w:rPr>
          <w:sz w:val="22"/>
        </w:rPr>
        <w:t xml:space="preserve">Na tym etapie spółka nie pytała konsumentów o </w:t>
      </w:r>
      <w:r w:rsidR="00FA0B6F">
        <w:rPr>
          <w:sz w:val="22"/>
        </w:rPr>
        <w:t xml:space="preserve">zgodę </w:t>
      </w:r>
      <w:r w:rsidR="00E02E61">
        <w:rPr>
          <w:sz w:val="22"/>
        </w:rPr>
        <w:t xml:space="preserve">na ich włączenie. </w:t>
      </w:r>
      <w:r w:rsidR="00DB6380">
        <w:rPr>
          <w:sz w:val="22"/>
        </w:rPr>
        <w:t xml:space="preserve">Tymczasem </w:t>
      </w:r>
      <w:r w:rsidR="00DB6380" w:rsidRPr="00F54DE9">
        <w:rPr>
          <w:sz w:val="22"/>
        </w:rPr>
        <w:t>przedsiębiorca</w:t>
      </w:r>
      <w:r w:rsidR="00DB6380">
        <w:rPr>
          <w:sz w:val="22"/>
        </w:rPr>
        <w:t xml:space="preserve"> już wtedy</w:t>
      </w:r>
      <w:r w:rsidR="00DB6380" w:rsidRPr="00F54DE9">
        <w:rPr>
          <w:sz w:val="22"/>
        </w:rPr>
        <w:t xml:space="preserve"> powi</w:t>
      </w:r>
      <w:r w:rsidR="00DB6380">
        <w:rPr>
          <w:sz w:val="22"/>
        </w:rPr>
        <w:t>n</w:t>
      </w:r>
      <w:r w:rsidR="00DB6380" w:rsidRPr="00F54DE9">
        <w:rPr>
          <w:sz w:val="22"/>
        </w:rPr>
        <w:t xml:space="preserve">ien uzyskać </w:t>
      </w:r>
      <w:r w:rsidR="00DB6380" w:rsidRPr="00666717">
        <w:rPr>
          <w:sz w:val="22"/>
        </w:rPr>
        <w:t>wyraźną zgodę</w:t>
      </w:r>
      <w:r w:rsidR="00DB6380" w:rsidRPr="00F54DE9">
        <w:rPr>
          <w:sz w:val="22"/>
        </w:rPr>
        <w:t xml:space="preserve"> na </w:t>
      </w:r>
      <w:r w:rsidR="00DB6380">
        <w:rPr>
          <w:sz w:val="22"/>
        </w:rPr>
        <w:t xml:space="preserve">ich </w:t>
      </w:r>
      <w:r w:rsidR="00DB6380" w:rsidRPr="00F54DE9">
        <w:rPr>
          <w:sz w:val="22"/>
        </w:rPr>
        <w:t>aktywowanie i wiążące się z nimi opłaty</w:t>
      </w:r>
      <w:r w:rsidR="00666717">
        <w:rPr>
          <w:sz w:val="22"/>
        </w:rPr>
        <w:t>, naliczane po bezpłatnym okresie promocyjnym</w:t>
      </w:r>
      <w:r w:rsidR="00DB6380">
        <w:rPr>
          <w:sz w:val="22"/>
        </w:rPr>
        <w:t xml:space="preserve">. </w:t>
      </w:r>
    </w:p>
    <w:p w14:paraId="450AC9CF" w14:textId="7B774741" w:rsidR="00647903" w:rsidRDefault="002F1977" w:rsidP="00E81E81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Chodzi o program antywirusowy „Ochrona Internetu” oraz usługę odtwarzania materiałów audiowizualnych na różnych urządzeniach </w:t>
      </w:r>
      <w:r w:rsidR="003F7610">
        <w:rPr>
          <w:sz w:val="22"/>
        </w:rPr>
        <w:t xml:space="preserve">- </w:t>
      </w:r>
      <w:r>
        <w:rPr>
          <w:sz w:val="22"/>
        </w:rPr>
        <w:t>„Serwis IPLA 3 z 3”</w:t>
      </w:r>
      <w:r w:rsidR="00591B6B">
        <w:rPr>
          <w:sz w:val="22"/>
        </w:rPr>
        <w:t>.</w:t>
      </w:r>
      <w:r w:rsidR="001B0CFD">
        <w:rPr>
          <w:sz w:val="22"/>
        </w:rPr>
        <w:t xml:space="preserve"> </w:t>
      </w:r>
      <w:r w:rsidR="00647903">
        <w:rPr>
          <w:sz w:val="22"/>
        </w:rPr>
        <w:t xml:space="preserve">Były one składową częścią </w:t>
      </w:r>
      <w:r w:rsidR="00CA61EA">
        <w:rPr>
          <w:sz w:val="22"/>
        </w:rPr>
        <w:t xml:space="preserve">większości </w:t>
      </w:r>
      <w:r w:rsidR="00647903">
        <w:rPr>
          <w:sz w:val="22"/>
        </w:rPr>
        <w:t>ofert</w:t>
      </w:r>
      <w:r w:rsidR="00CA61EA">
        <w:rPr>
          <w:sz w:val="22"/>
        </w:rPr>
        <w:t xml:space="preserve"> promocyjnych</w:t>
      </w:r>
      <w:r w:rsidR="00647903">
        <w:rPr>
          <w:sz w:val="22"/>
        </w:rPr>
        <w:t xml:space="preserve"> i konsumenci</w:t>
      </w:r>
      <w:r w:rsidR="003F4064">
        <w:rPr>
          <w:sz w:val="22"/>
        </w:rPr>
        <w:t xml:space="preserve"> nie mogli z ni</w:t>
      </w:r>
      <w:r w:rsidR="006D466F">
        <w:rPr>
          <w:sz w:val="22"/>
        </w:rPr>
        <w:t xml:space="preserve">ch </w:t>
      </w:r>
      <w:r w:rsidR="003F4064">
        <w:rPr>
          <w:sz w:val="22"/>
        </w:rPr>
        <w:t>zrezygnować podczas zawierania umowy</w:t>
      </w:r>
      <w:r w:rsidR="006D466F">
        <w:rPr>
          <w:sz w:val="22"/>
        </w:rPr>
        <w:t xml:space="preserve">, niezależnie od tego czy byli nimi zainteresowani. Taką możliwość mieli dopiero po </w:t>
      </w:r>
      <w:r w:rsidR="00F90E54">
        <w:rPr>
          <w:sz w:val="22"/>
        </w:rPr>
        <w:t xml:space="preserve">zawarciu umowy. </w:t>
      </w:r>
      <w:r w:rsidR="00666717">
        <w:rPr>
          <w:sz w:val="22"/>
        </w:rPr>
        <w:t>Co więcej,</w:t>
      </w:r>
      <w:r w:rsidR="00F90E54">
        <w:rPr>
          <w:sz w:val="22"/>
        </w:rPr>
        <w:t xml:space="preserve"> to na konsumentach ciążył obowiązek wyłączenia usług dodatkowych przed </w:t>
      </w:r>
      <w:r w:rsidR="006D466F">
        <w:rPr>
          <w:sz w:val="22"/>
        </w:rPr>
        <w:t>upływ</w:t>
      </w:r>
      <w:r w:rsidR="00F90E54">
        <w:rPr>
          <w:sz w:val="22"/>
        </w:rPr>
        <w:t>em</w:t>
      </w:r>
      <w:r w:rsidR="006D466F">
        <w:rPr>
          <w:sz w:val="22"/>
        </w:rPr>
        <w:t xml:space="preserve"> </w:t>
      </w:r>
      <w:r w:rsidR="00F90E54">
        <w:rPr>
          <w:sz w:val="22"/>
        </w:rPr>
        <w:t xml:space="preserve">bezpłatnego </w:t>
      </w:r>
      <w:r w:rsidR="006D466F">
        <w:rPr>
          <w:sz w:val="22"/>
        </w:rPr>
        <w:t>okresu</w:t>
      </w:r>
      <w:r w:rsidR="00F90E54">
        <w:rPr>
          <w:sz w:val="22"/>
        </w:rPr>
        <w:t xml:space="preserve"> korzystania z nich, aby uniknąć </w:t>
      </w:r>
      <w:r w:rsidR="00666717">
        <w:rPr>
          <w:sz w:val="22"/>
        </w:rPr>
        <w:t xml:space="preserve">wiążących się z nimi </w:t>
      </w:r>
      <w:r w:rsidR="00F90E54">
        <w:rPr>
          <w:sz w:val="22"/>
        </w:rPr>
        <w:t>płatności.</w:t>
      </w:r>
      <w:r w:rsidR="00647903">
        <w:rPr>
          <w:sz w:val="22"/>
        </w:rPr>
        <w:t xml:space="preserve"> </w:t>
      </w:r>
    </w:p>
    <w:p w14:paraId="18E91ADE" w14:textId="2F802D10" w:rsidR="00E81E81" w:rsidRDefault="00F54DE9" w:rsidP="00E81E81">
      <w:pPr>
        <w:spacing w:after="240" w:line="360" w:lineRule="auto"/>
        <w:jc w:val="both"/>
        <w:rPr>
          <w:rFonts w:cs="Tahoma"/>
          <w:sz w:val="22"/>
        </w:rPr>
      </w:pPr>
      <w:r>
        <w:rPr>
          <w:i/>
          <w:sz w:val="22"/>
        </w:rPr>
        <w:t xml:space="preserve">- </w:t>
      </w:r>
      <w:r w:rsidR="00895E46">
        <w:rPr>
          <w:i/>
          <w:sz w:val="22"/>
        </w:rPr>
        <w:t>Konsumen</w:t>
      </w:r>
      <w:r w:rsidR="000475E5">
        <w:rPr>
          <w:i/>
          <w:sz w:val="22"/>
        </w:rPr>
        <w:t>ci</w:t>
      </w:r>
      <w:r w:rsidR="00895E46">
        <w:rPr>
          <w:i/>
          <w:sz w:val="22"/>
        </w:rPr>
        <w:t xml:space="preserve"> </w:t>
      </w:r>
      <w:r w:rsidR="00315CEE">
        <w:rPr>
          <w:i/>
          <w:sz w:val="22"/>
        </w:rPr>
        <w:t>powinn</w:t>
      </w:r>
      <w:r w:rsidR="000475E5">
        <w:rPr>
          <w:i/>
          <w:sz w:val="22"/>
        </w:rPr>
        <w:t>i</w:t>
      </w:r>
      <w:r w:rsidR="00895E46">
        <w:rPr>
          <w:i/>
          <w:sz w:val="22"/>
        </w:rPr>
        <w:t xml:space="preserve"> mieć rzeczywistą możliwość wyboru</w:t>
      </w:r>
      <w:r>
        <w:rPr>
          <w:i/>
          <w:sz w:val="22"/>
        </w:rPr>
        <w:t xml:space="preserve"> i oceny</w:t>
      </w:r>
      <w:r w:rsidR="00C441E1">
        <w:rPr>
          <w:i/>
          <w:sz w:val="22"/>
        </w:rPr>
        <w:t>,</w:t>
      </w:r>
      <w:r>
        <w:rPr>
          <w:i/>
          <w:sz w:val="22"/>
        </w:rPr>
        <w:t xml:space="preserve"> czy dana usługa jest</w:t>
      </w:r>
      <w:r w:rsidR="000475E5">
        <w:rPr>
          <w:i/>
          <w:sz w:val="22"/>
        </w:rPr>
        <w:t xml:space="preserve"> im</w:t>
      </w:r>
      <w:r>
        <w:rPr>
          <w:i/>
          <w:sz w:val="22"/>
        </w:rPr>
        <w:t xml:space="preserve"> potrzebna</w:t>
      </w:r>
      <w:r w:rsidR="00677AA9">
        <w:rPr>
          <w:i/>
          <w:sz w:val="22"/>
        </w:rPr>
        <w:t xml:space="preserve"> i czy chc</w:t>
      </w:r>
      <w:r w:rsidR="000475E5">
        <w:rPr>
          <w:i/>
          <w:sz w:val="22"/>
        </w:rPr>
        <w:t>ą</w:t>
      </w:r>
      <w:r w:rsidR="00677AA9">
        <w:rPr>
          <w:i/>
          <w:sz w:val="22"/>
        </w:rPr>
        <w:t xml:space="preserve"> ponosić koszty związane z jej uruchomieniem</w:t>
      </w:r>
      <w:r>
        <w:rPr>
          <w:i/>
          <w:sz w:val="22"/>
        </w:rPr>
        <w:t>.</w:t>
      </w:r>
      <w:r w:rsidR="00315CEE">
        <w:rPr>
          <w:i/>
          <w:sz w:val="22"/>
        </w:rPr>
        <w:t xml:space="preserve"> </w:t>
      </w:r>
      <w:r w:rsidR="00677AA9">
        <w:rPr>
          <w:i/>
          <w:sz w:val="22"/>
        </w:rPr>
        <w:t>Opłaty</w:t>
      </w:r>
      <w:r>
        <w:rPr>
          <w:i/>
          <w:sz w:val="22"/>
        </w:rPr>
        <w:t xml:space="preserve"> wykraczające poza uzgodnione świadczenie główne, w przypadku Cyfrowego Polsatu poza abonament</w:t>
      </w:r>
      <w:r w:rsidR="00E21E17">
        <w:rPr>
          <w:i/>
          <w:sz w:val="22"/>
        </w:rPr>
        <w:t xml:space="preserve"> za usługę dostępu do internetu</w:t>
      </w:r>
      <w:r>
        <w:rPr>
          <w:i/>
          <w:sz w:val="22"/>
        </w:rPr>
        <w:t>, muszą zostać przez konsument</w:t>
      </w:r>
      <w:r w:rsidR="00F509A1">
        <w:rPr>
          <w:i/>
          <w:sz w:val="22"/>
        </w:rPr>
        <w:t>ów</w:t>
      </w:r>
      <w:r>
        <w:rPr>
          <w:i/>
          <w:sz w:val="22"/>
        </w:rPr>
        <w:t xml:space="preserve"> jasno i wyraźnie zaakceptowane</w:t>
      </w:r>
      <w:r w:rsidR="008644B9">
        <w:rPr>
          <w:i/>
          <w:sz w:val="22"/>
        </w:rPr>
        <w:t xml:space="preserve"> najpóźniej w chwili zawierania umowy</w:t>
      </w:r>
      <w:r>
        <w:rPr>
          <w:i/>
          <w:sz w:val="22"/>
        </w:rPr>
        <w:t xml:space="preserve"> </w:t>
      </w:r>
      <w:r>
        <w:rPr>
          <w:sz w:val="22"/>
        </w:rPr>
        <w:t xml:space="preserve">– </w:t>
      </w:r>
      <w:r>
        <w:rPr>
          <w:rFonts w:cs="Tahoma"/>
          <w:sz w:val="22"/>
        </w:rPr>
        <w:t>mówi Tomasz Chróstny, Prezes UOKiK.</w:t>
      </w:r>
    </w:p>
    <w:p w14:paraId="73CBEC8C" w14:textId="23E8BA37" w:rsidR="0098181D" w:rsidRDefault="00F90E54" w:rsidP="001357D4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W decyzji Prezes UOKiK nałożył na Cyfrowy Polsat obowiązek wykonania złożonego przez niego zobowiązania. </w:t>
      </w:r>
      <w:r w:rsidR="00171DD2">
        <w:rPr>
          <w:sz w:val="22"/>
        </w:rPr>
        <w:t xml:space="preserve">Konsumentom przysługuje rekompensata </w:t>
      </w:r>
      <w:r w:rsidR="006D466F">
        <w:rPr>
          <w:sz w:val="22"/>
        </w:rPr>
        <w:t>w zakresie trzech pierwszych faktur zawierających opłaty</w:t>
      </w:r>
      <w:r w:rsidR="00561FE7">
        <w:rPr>
          <w:sz w:val="22"/>
        </w:rPr>
        <w:t xml:space="preserve"> za </w:t>
      </w:r>
      <w:r w:rsidR="00111F82">
        <w:rPr>
          <w:sz w:val="22"/>
        </w:rPr>
        <w:t>aktywowane</w:t>
      </w:r>
      <w:r>
        <w:rPr>
          <w:sz w:val="22"/>
        </w:rPr>
        <w:t xml:space="preserve"> bez ich wyraźnej </w:t>
      </w:r>
      <w:r w:rsidR="00111F82">
        <w:rPr>
          <w:sz w:val="22"/>
        </w:rPr>
        <w:t xml:space="preserve">zgody </w:t>
      </w:r>
      <w:r w:rsidR="00561FE7">
        <w:rPr>
          <w:sz w:val="22"/>
        </w:rPr>
        <w:t>usługi dodatkowe</w:t>
      </w:r>
      <w:r w:rsidR="003F4064">
        <w:rPr>
          <w:sz w:val="22"/>
        </w:rPr>
        <w:t>,</w:t>
      </w:r>
      <w:r w:rsidR="00111F82">
        <w:rPr>
          <w:sz w:val="22"/>
        </w:rPr>
        <w:t xml:space="preserve"> o ile zrezygnowali z nich przed otrzymaniem czwartej takiej faktury</w:t>
      </w:r>
      <w:r w:rsidR="00155010">
        <w:rPr>
          <w:sz w:val="22"/>
        </w:rPr>
        <w:t>.</w:t>
      </w:r>
      <w:r w:rsidR="003F4064">
        <w:rPr>
          <w:sz w:val="22"/>
        </w:rPr>
        <w:t xml:space="preserve"> </w:t>
      </w:r>
      <w:r w:rsidR="00A44C7B">
        <w:rPr>
          <w:sz w:val="22"/>
        </w:rPr>
        <w:t xml:space="preserve">Ponadto </w:t>
      </w:r>
      <w:r w:rsidR="00E50421">
        <w:rPr>
          <w:sz w:val="22"/>
        </w:rPr>
        <w:t>Spółka</w:t>
      </w:r>
      <w:r w:rsidR="00ED200B">
        <w:rPr>
          <w:sz w:val="22"/>
        </w:rPr>
        <w:t xml:space="preserve"> ponownie </w:t>
      </w:r>
      <w:r w:rsidR="00ED200B">
        <w:rPr>
          <w:sz w:val="22"/>
        </w:rPr>
        <w:lastRenderedPageBreak/>
        <w:t xml:space="preserve">rozpatrzy i uwzględni w całości </w:t>
      </w:r>
      <w:r w:rsidR="00E50421">
        <w:rPr>
          <w:sz w:val="22"/>
        </w:rPr>
        <w:t xml:space="preserve">złożone dotychczas reklamacje. </w:t>
      </w:r>
      <w:r w:rsidR="00111F82">
        <w:rPr>
          <w:sz w:val="22"/>
        </w:rPr>
        <w:t>Z</w:t>
      </w:r>
      <w:r w:rsidR="00A44C7B">
        <w:rPr>
          <w:sz w:val="22"/>
        </w:rPr>
        <w:t>obowiązanie Cyfrowego Polsatu dotyczy zarówno obecnych, jak i byłych klientów, a s</w:t>
      </w:r>
      <w:r w:rsidR="00E50421">
        <w:rPr>
          <w:sz w:val="22"/>
        </w:rPr>
        <w:t xml:space="preserve">zczegóły </w:t>
      </w:r>
      <w:r w:rsidR="00A44C7B">
        <w:rPr>
          <w:sz w:val="22"/>
        </w:rPr>
        <w:t xml:space="preserve">jego </w:t>
      </w:r>
      <w:r w:rsidR="00E50421">
        <w:rPr>
          <w:sz w:val="22"/>
        </w:rPr>
        <w:t xml:space="preserve">realizacji zawarte są w treści </w:t>
      </w:r>
      <w:hyperlink r:id="rId9" w:history="1">
        <w:r w:rsidR="00561FE7" w:rsidRPr="00BA49F3">
          <w:rPr>
            <w:rStyle w:val="Hipercze"/>
            <w:sz w:val="22"/>
          </w:rPr>
          <w:t>decyzji</w:t>
        </w:r>
      </w:hyperlink>
      <w:bookmarkStart w:id="1" w:name="_GoBack"/>
      <w:bookmarkEnd w:id="1"/>
      <w:r w:rsidR="00E50421">
        <w:rPr>
          <w:sz w:val="22"/>
        </w:rPr>
        <w:t xml:space="preserve">. </w:t>
      </w:r>
    </w:p>
    <w:p w14:paraId="5DA75179" w14:textId="70B4668B" w:rsidR="001357D4" w:rsidRDefault="00E50421" w:rsidP="001357D4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Ponadto Cyfrowy Polsat poinformuje o </w:t>
      </w:r>
      <w:r w:rsidR="0098181D">
        <w:rPr>
          <w:sz w:val="22"/>
        </w:rPr>
        <w:t>decyzji</w:t>
      </w:r>
      <w:r w:rsidR="00666717">
        <w:rPr>
          <w:sz w:val="22"/>
        </w:rPr>
        <w:t xml:space="preserve"> Prezesa UOKiK</w:t>
      </w:r>
      <w:r>
        <w:rPr>
          <w:sz w:val="22"/>
        </w:rPr>
        <w:t xml:space="preserve"> abon</w:t>
      </w:r>
      <w:r w:rsidR="001357D4">
        <w:rPr>
          <w:sz w:val="22"/>
        </w:rPr>
        <w:t xml:space="preserve">entów w </w:t>
      </w:r>
      <w:r w:rsidR="00797D51">
        <w:rPr>
          <w:sz w:val="22"/>
        </w:rPr>
        <w:t xml:space="preserve">indywidualnej </w:t>
      </w:r>
      <w:r w:rsidR="001357D4">
        <w:rPr>
          <w:sz w:val="22"/>
        </w:rPr>
        <w:t xml:space="preserve">korespondencji oraz na stronie internetowej </w:t>
      </w:r>
      <w:r w:rsidR="00947A81">
        <w:rPr>
          <w:sz w:val="22"/>
        </w:rPr>
        <w:t>S</w:t>
      </w:r>
      <w:r w:rsidR="001357D4">
        <w:rPr>
          <w:sz w:val="22"/>
        </w:rPr>
        <w:t xml:space="preserve">półki i prowadzonych przez nią profilach </w:t>
      </w:r>
      <w:r w:rsidR="0098181D">
        <w:rPr>
          <w:sz w:val="22"/>
        </w:rPr>
        <w:t xml:space="preserve">w mediach </w:t>
      </w:r>
      <w:r w:rsidR="001357D4">
        <w:rPr>
          <w:sz w:val="22"/>
        </w:rPr>
        <w:t>społecznościowych</w:t>
      </w:r>
      <w:r w:rsidR="0098181D">
        <w:rPr>
          <w:sz w:val="22"/>
        </w:rPr>
        <w:t xml:space="preserve"> (Facebook, Twitter)</w:t>
      </w:r>
      <w:r w:rsidR="001357D4">
        <w:rPr>
          <w:sz w:val="22"/>
        </w:rPr>
        <w:t>.</w:t>
      </w:r>
    </w:p>
    <w:p w14:paraId="0016846C" w14:textId="5D8C8C05" w:rsidR="0098181D" w:rsidRDefault="0098181D" w:rsidP="001357D4">
      <w:pPr>
        <w:spacing w:after="240" w:line="360" w:lineRule="auto"/>
        <w:jc w:val="both"/>
        <w:rPr>
          <w:rFonts w:ascii="Tahoma" w:hAnsi="Tahoma" w:cs="Tahoma"/>
          <w:color w:val="3C4147"/>
          <w:szCs w:val="18"/>
          <w:shd w:val="clear" w:color="auto" w:fill="FFFFFF"/>
        </w:rPr>
      </w:pPr>
      <w:r>
        <w:rPr>
          <w:sz w:val="22"/>
        </w:rPr>
        <w:t xml:space="preserve">Decyzja jest nieprawomocna. Cyfrowy Polsat rozpocznie realizację swojego zobowiązania w </w:t>
      </w:r>
      <w:r w:rsidR="00155010">
        <w:rPr>
          <w:sz w:val="22"/>
        </w:rPr>
        <w:t> </w:t>
      </w:r>
      <w:r>
        <w:rPr>
          <w:sz w:val="22"/>
        </w:rPr>
        <w:t>terminach określonych w decyzji</w:t>
      </w:r>
      <w:r w:rsidR="006C7323">
        <w:rPr>
          <w:sz w:val="22"/>
        </w:rPr>
        <w:t xml:space="preserve"> po jej uprawomocnieniu się</w:t>
      </w:r>
      <w:r>
        <w:rPr>
          <w:sz w:val="22"/>
        </w:rPr>
        <w:t>.</w:t>
      </w:r>
    </w:p>
    <w:p w14:paraId="167B3F1D" w14:textId="3B43E180" w:rsidR="001357D4" w:rsidRPr="001357D4" w:rsidRDefault="008644B9" w:rsidP="001357D4">
      <w:pPr>
        <w:spacing w:after="240" w:line="360" w:lineRule="auto"/>
        <w:jc w:val="both"/>
        <w:rPr>
          <w:b/>
          <w:bCs/>
          <w:sz w:val="22"/>
        </w:rPr>
      </w:pPr>
      <w:r w:rsidRPr="006F1BE7">
        <w:rPr>
          <w:sz w:val="22"/>
        </w:rPr>
        <w:t>Obowiązek uzyskania</w:t>
      </w:r>
      <w:r w:rsidR="00E02E61">
        <w:rPr>
          <w:sz w:val="22"/>
        </w:rPr>
        <w:t xml:space="preserve"> wyraźnej</w:t>
      </w:r>
      <w:r w:rsidRPr="006F1BE7">
        <w:rPr>
          <w:sz w:val="22"/>
        </w:rPr>
        <w:t xml:space="preserve"> zgody przed zawarciem umowy na wszelkie dodatkowe płatności wynika z art. 10 </w:t>
      </w:r>
      <w:hyperlink r:id="rId10" w:history="1">
        <w:r w:rsidRPr="006F1BE7">
          <w:rPr>
            <w:sz w:val="22"/>
          </w:rPr>
          <w:t>ustawy o prawach konsumenta</w:t>
        </w:r>
      </w:hyperlink>
      <w:r w:rsidRPr="006F1BE7">
        <w:rPr>
          <w:sz w:val="22"/>
        </w:rPr>
        <w:t>. </w:t>
      </w:r>
      <w:r>
        <w:rPr>
          <w:sz w:val="22"/>
        </w:rPr>
        <w:t xml:space="preserve">Prezes UOKiK wielokrotnie już </w:t>
      </w:r>
      <w:r w:rsidR="000D3533">
        <w:rPr>
          <w:sz w:val="22"/>
        </w:rPr>
        <w:t>to wskazywał</w:t>
      </w:r>
      <w:r w:rsidR="00361AA8">
        <w:rPr>
          <w:sz w:val="22"/>
        </w:rPr>
        <w:t xml:space="preserve"> w prowadzonych </w:t>
      </w:r>
      <w:r w:rsidR="00E6552D">
        <w:rPr>
          <w:sz w:val="22"/>
        </w:rPr>
        <w:t>działaniach wobec</w:t>
      </w:r>
      <w:r w:rsidR="001357D4">
        <w:rPr>
          <w:sz w:val="22"/>
        </w:rPr>
        <w:t xml:space="preserve"> branży telekomunikacyjnej</w:t>
      </w:r>
      <w:r w:rsidR="00361AA8">
        <w:rPr>
          <w:sz w:val="22"/>
        </w:rPr>
        <w:t xml:space="preserve">. W </w:t>
      </w:r>
      <w:r w:rsidR="0098181D">
        <w:rPr>
          <w:sz w:val="22"/>
        </w:rPr>
        <w:t>ostatnich l</w:t>
      </w:r>
      <w:r w:rsidR="00155010">
        <w:rPr>
          <w:sz w:val="22"/>
        </w:rPr>
        <w:t>atach</w:t>
      </w:r>
      <w:r w:rsidR="00361AA8">
        <w:rPr>
          <w:sz w:val="22"/>
        </w:rPr>
        <w:t xml:space="preserve"> </w:t>
      </w:r>
      <w:r w:rsidR="00E6552D">
        <w:rPr>
          <w:sz w:val="22"/>
        </w:rPr>
        <w:t xml:space="preserve">wydał </w:t>
      </w:r>
      <w:r w:rsidR="001357D4">
        <w:rPr>
          <w:sz w:val="22"/>
        </w:rPr>
        <w:t>d</w:t>
      </w:r>
      <w:r w:rsidR="00E6552D">
        <w:rPr>
          <w:sz w:val="22"/>
        </w:rPr>
        <w:t>ecyzje wobec spółek</w:t>
      </w:r>
      <w:r w:rsidR="001357D4" w:rsidRPr="00E6552D">
        <w:rPr>
          <w:sz w:val="22"/>
        </w:rPr>
        <w:t xml:space="preserve"> </w:t>
      </w:r>
      <w:hyperlink r:id="rId11" w:history="1">
        <w:r w:rsidR="0098181D" w:rsidRPr="00DA3870">
          <w:rPr>
            <w:rStyle w:val="Hipercze"/>
            <w:sz w:val="22"/>
          </w:rPr>
          <w:t>UPC</w:t>
        </w:r>
      </w:hyperlink>
      <w:r w:rsidR="0098181D">
        <w:rPr>
          <w:sz w:val="22"/>
        </w:rPr>
        <w:t xml:space="preserve">, </w:t>
      </w:r>
      <w:hyperlink r:id="rId12" w:history="1">
        <w:r w:rsidR="001357D4" w:rsidRPr="00E6552D">
          <w:rPr>
            <w:rStyle w:val="Hipercze"/>
            <w:sz w:val="22"/>
          </w:rPr>
          <w:t>Netia, P4 (operator sieci Play) oraz Orange Polska.</w:t>
        </w:r>
      </w:hyperlink>
      <w:r w:rsidR="001357D4">
        <w:rPr>
          <w:sz w:val="22"/>
        </w:rPr>
        <w:t xml:space="preserve"> Aktualnie prowadzone jest postępowanie dotyczące </w:t>
      </w:r>
      <w:hyperlink r:id="rId13" w:history="1">
        <w:r w:rsidR="001357D4" w:rsidRPr="001357D4">
          <w:rPr>
            <w:rStyle w:val="Hipercze"/>
            <w:sz w:val="22"/>
          </w:rPr>
          <w:t>Vectry</w:t>
        </w:r>
      </w:hyperlink>
      <w:r w:rsidR="001357D4">
        <w:rPr>
          <w:sz w:val="22"/>
        </w:rPr>
        <w:t xml:space="preserve">. </w:t>
      </w:r>
    </w:p>
    <w:p w14:paraId="7C910D6A" w14:textId="45CF7763" w:rsidR="002B105F" w:rsidRPr="007E028F" w:rsidRDefault="002B105F" w:rsidP="002B105F">
      <w:pPr>
        <w:spacing w:after="240" w:line="360" w:lineRule="auto"/>
        <w:jc w:val="both"/>
        <w:rPr>
          <w:rFonts w:ascii="Tahoma" w:hAnsi="Tahoma" w:cs="Tahoma"/>
          <w:szCs w:val="18"/>
        </w:rPr>
      </w:pPr>
      <w:r w:rsidRPr="007E028F">
        <w:rPr>
          <w:rStyle w:val="Pogrubienie"/>
          <w:rFonts w:ascii="Tahoma" w:eastAsia="Calibri" w:hAnsi="Tahoma" w:cs="Tahoma"/>
          <w:szCs w:val="18"/>
        </w:rPr>
        <w:t>Pomoc dla konsumentów:</w:t>
      </w:r>
    </w:p>
    <w:p w14:paraId="15C2729B" w14:textId="427619CE" w:rsidR="00DB69DB" w:rsidRDefault="002B105F" w:rsidP="00567FDA">
      <w:pPr>
        <w:pStyle w:val="NormalnyWeb"/>
        <w:shd w:val="clear" w:color="auto" w:fill="FFFFFF"/>
        <w:spacing w:line="360" w:lineRule="auto"/>
        <w:rPr>
          <w:rFonts w:ascii="Tahoma" w:hAnsi="Tahoma" w:cs="Tahoma"/>
          <w:sz w:val="18"/>
          <w:szCs w:val="18"/>
        </w:rPr>
      </w:pPr>
      <w:r w:rsidRPr="007E028F">
        <w:rPr>
          <w:rFonts w:ascii="Tahoma" w:hAnsi="Tahoma" w:cs="Tahoma"/>
          <w:sz w:val="18"/>
          <w:szCs w:val="18"/>
        </w:rPr>
        <w:t xml:space="preserve">Tel. </w:t>
      </w:r>
      <w:bookmarkStart w:id="2" w:name="_Hlk120527957"/>
      <w:r w:rsidRPr="007E028F">
        <w:rPr>
          <w:rFonts w:ascii="Tahoma" w:hAnsi="Tahoma" w:cs="Tahoma"/>
          <w:sz w:val="18"/>
          <w:szCs w:val="18"/>
        </w:rPr>
        <w:t xml:space="preserve">801 440 220 lub 222 66 76 76 </w:t>
      </w:r>
      <w:bookmarkEnd w:id="2"/>
      <w:r w:rsidRPr="007E028F">
        <w:rPr>
          <w:rFonts w:ascii="Tahoma" w:hAnsi="Tahoma" w:cs="Tahoma"/>
          <w:sz w:val="18"/>
          <w:szCs w:val="18"/>
        </w:rPr>
        <w:t>– infolinia konsumencka</w:t>
      </w:r>
      <w:r>
        <w:rPr>
          <w:rFonts w:ascii="Tahoma" w:hAnsi="Tahoma" w:cs="Tahoma"/>
          <w:color w:val="3C4147"/>
          <w:sz w:val="18"/>
          <w:szCs w:val="18"/>
        </w:rPr>
        <w:br/>
      </w:r>
      <w:r w:rsidRPr="004831FE">
        <w:rPr>
          <w:rFonts w:ascii="Tahoma" w:hAnsi="Tahoma" w:cs="Tahoma"/>
          <w:sz w:val="18"/>
          <w:szCs w:val="18"/>
        </w:rPr>
        <w:t>E-mail: </w:t>
      </w:r>
      <w:hyperlink r:id="rId14" w:history="1">
        <w:r w:rsidRPr="00920F76">
          <w:rPr>
            <w:rStyle w:val="Hipercze"/>
            <w:rFonts w:ascii="Tahoma" w:hAnsi="Tahoma" w:cs="Tahoma"/>
            <w:sz w:val="18"/>
            <w:szCs w:val="18"/>
          </w:rPr>
          <w:t>porady@dlakonsumentow.pl</w:t>
        </w:r>
      </w:hyperlink>
      <w:r>
        <w:rPr>
          <w:rFonts w:ascii="Tahoma" w:hAnsi="Tahoma" w:cs="Tahoma"/>
          <w:color w:val="3C4147"/>
          <w:sz w:val="18"/>
          <w:szCs w:val="18"/>
        </w:rPr>
        <w:br/>
      </w:r>
      <w:hyperlink r:id="rId15" w:history="1">
        <w:r>
          <w:rPr>
            <w:rStyle w:val="Hipercze"/>
            <w:rFonts w:ascii="Tahoma" w:hAnsi="Tahoma" w:cs="Tahoma"/>
            <w:color w:val="133C8A"/>
            <w:sz w:val="18"/>
            <w:szCs w:val="18"/>
          </w:rPr>
          <w:t>Rzecznicy konsumentów</w:t>
        </w:r>
      </w:hyperlink>
      <w:r>
        <w:rPr>
          <w:rFonts w:ascii="Tahoma" w:hAnsi="Tahoma" w:cs="Tahoma"/>
          <w:color w:val="3C4147"/>
          <w:sz w:val="18"/>
          <w:szCs w:val="18"/>
        </w:rPr>
        <w:t xml:space="preserve"> – </w:t>
      </w:r>
      <w:r w:rsidRPr="004831FE">
        <w:rPr>
          <w:rFonts w:ascii="Tahoma" w:hAnsi="Tahoma" w:cs="Tahoma"/>
          <w:sz w:val="18"/>
          <w:szCs w:val="18"/>
        </w:rPr>
        <w:t>w twoim mieście lub powiecie</w:t>
      </w:r>
    </w:p>
    <w:p w14:paraId="69FDEF4B" w14:textId="77777777" w:rsidR="006D466F" w:rsidRDefault="00866A17" w:rsidP="006D466F">
      <w:pPr>
        <w:pStyle w:val="NormalnyWeb"/>
        <w:shd w:val="clear" w:color="auto" w:fill="FFFFFF"/>
        <w:rPr>
          <w:rFonts w:ascii="Tahoma" w:hAnsi="Tahoma" w:cs="Tahoma"/>
          <w:sz w:val="18"/>
          <w:szCs w:val="18"/>
        </w:rPr>
      </w:pPr>
      <w:hyperlink r:id="rId16" w:history="1">
        <w:r w:rsidR="006D466F">
          <w:rPr>
            <w:rStyle w:val="Hipercze"/>
            <w:rFonts w:ascii="Tahoma" w:hAnsi="Tahoma" w:cs="Tahoma"/>
            <w:sz w:val="18"/>
            <w:szCs w:val="18"/>
          </w:rPr>
          <w:t>Urząd Komunikacji Elektronicznej</w:t>
        </w:r>
      </w:hyperlink>
    </w:p>
    <w:p w14:paraId="47C8CE33" w14:textId="77777777" w:rsidR="006D466F" w:rsidRDefault="006D466F" w:rsidP="00567FDA">
      <w:pPr>
        <w:pStyle w:val="NormalnyWeb"/>
        <w:shd w:val="clear" w:color="auto" w:fill="FFFFFF"/>
        <w:spacing w:line="360" w:lineRule="auto"/>
        <w:rPr>
          <w:rFonts w:ascii="Tahoma" w:hAnsi="Tahoma" w:cs="Tahoma"/>
          <w:sz w:val="18"/>
          <w:szCs w:val="18"/>
        </w:rPr>
      </w:pPr>
    </w:p>
    <w:p w14:paraId="034BC9CA" w14:textId="77777777" w:rsidR="003F4064" w:rsidRDefault="003F4064" w:rsidP="00567FDA">
      <w:pPr>
        <w:pStyle w:val="NormalnyWeb"/>
        <w:shd w:val="clear" w:color="auto" w:fill="FFFFFF"/>
        <w:spacing w:line="360" w:lineRule="auto"/>
        <w:rPr>
          <w:rFonts w:ascii="Tahoma" w:hAnsi="Tahoma" w:cs="Tahoma"/>
          <w:sz w:val="18"/>
          <w:szCs w:val="18"/>
        </w:rPr>
      </w:pPr>
    </w:p>
    <w:p w14:paraId="4494287C" w14:textId="02E1F205" w:rsidR="009420DB" w:rsidRDefault="009420DB" w:rsidP="00567FDA">
      <w:pPr>
        <w:pStyle w:val="NormalnyWeb"/>
        <w:shd w:val="clear" w:color="auto" w:fill="FFFFFF"/>
        <w:spacing w:line="360" w:lineRule="auto"/>
        <w:rPr>
          <w:rFonts w:ascii="Tahoma" w:hAnsi="Tahoma" w:cs="Tahoma"/>
          <w:sz w:val="18"/>
          <w:szCs w:val="18"/>
        </w:rPr>
      </w:pPr>
    </w:p>
    <w:p w14:paraId="26F44F28" w14:textId="29841DE1" w:rsidR="005E307E" w:rsidRPr="009420DB" w:rsidRDefault="005E307E" w:rsidP="003645B2">
      <w:pPr>
        <w:pStyle w:val="NormalnyWeb"/>
        <w:shd w:val="clear" w:color="auto" w:fill="FFFFFF"/>
        <w:spacing w:line="360" w:lineRule="auto"/>
        <w:rPr>
          <w:rFonts w:ascii="Tahoma" w:hAnsi="Tahoma" w:cs="Tahoma"/>
          <w:sz w:val="32"/>
          <w:szCs w:val="18"/>
        </w:rPr>
      </w:pPr>
    </w:p>
    <w:sectPr w:rsidR="005E307E" w:rsidRPr="009420DB" w:rsidSect="00717D54">
      <w:headerReference w:type="default" r:id="rId17"/>
      <w:footerReference w:type="default" r:id="rId18"/>
      <w:pgSz w:w="11906" w:h="16838"/>
      <w:pgMar w:top="1985" w:right="1417" w:bottom="1701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584E03" w14:textId="77777777" w:rsidR="00866A17" w:rsidRDefault="00866A17">
      <w:r>
        <w:separator/>
      </w:r>
    </w:p>
  </w:endnote>
  <w:endnote w:type="continuationSeparator" w:id="0">
    <w:p w14:paraId="1A675920" w14:textId="77777777" w:rsidR="00866A17" w:rsidRDefault="00866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57FB97" w14:textId="77777777" w:rsidR="007B101D" w:rsidRPr="00B512B5" w:rsidRDefault="008D527A" w:rsidP="001A4AC7">
    <w:pPr>
      <w:pStyle w:val="Stopka"/>
      <w:tabs>
        <w:tab w:val="clear" w:pos="9072"/>
        <w:tab w:val="left" w:pos="5568"/>
      </w:tabs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CA9E032" wp14:editId="0C0AA846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BA28900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  <w:r w:rsidR="001A4AC7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ab/>
    </w:r>
  </w:p>
  <w:p w14:paraId="1F5BBFCD" w14:textId="77777777" w:rsidR="007B101D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Twitter: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538602" w14:textId="77777777" w:rsidR="00866A17" w:rsidRDefault="00866A17">
      <w:r>
        <w:separator/>
      </w:r>
    </w:p>
  </w:footnote>
  <w:footnote w:type="continuationSeparator" w:id="0">
    <w:p w14:paraId="2AB6F6E3" w14:textId="77777777" w:rsidR="00866A17" w:rsidRDefault="00866A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70D077" w14:textId="77777777" w:rsidR="007B101D" w:rsidRDefault="00C81210" w:rsidP="007B101D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123107E5" wp14:editId="7E08A4DE">
          <wp:extent cx="1400175" cy="542764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0588B"/>
    <w:multiLevelType w:val="hybridMultilevel"/>
    <w:tmpl w:val="2F1A6F6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20038"/>
    <w:multiLevelType w:val="hybridMultilevel"/>
    <w:tmpl w:val="2834D934"/>
    <w:lvl w:ilvl="0" w:tplc="3A4824F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92AB5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DA211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2CEED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7965CA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58D60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60FE9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F2CAA5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C9E28F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0096B"/>
    <w:multiLevelType w:val="hybridMultilevel"/>
    <w:tmpl w:val="0D4694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E065D6"/>
    <w:multiLevelType w:val="hybridMultilevel"/>
    <w:tmpl w:val="319801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50EEA"/>
    <w:multiLevelType w:val="hybridMultilevel"/>
    <w:tmpl w:val="9BE07E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EE5F32"/>
    <w:multiLevelType w:val="multilevel"/>
    <w:tmpl w:val="AACA8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BF82F8D"/>
    <w:multiLevelType w:val="hybridMultilevel"/>
    <w:tmpl w:val="50CCF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4D2FC9"/>
    <w:multiLevelType w:val="hybridMultilevel"/>
    <w:tmpl w:val="DDD490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401A0E"/>
    <w:multiLevelType w:val="multilevel"/>
    <w:tmpl w:val="9F54D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29784D"/>
    <w:multiLevelType w:val="hybridMultilevel"/>
    <w:tmpl w:val="D092F9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0656DC"/>
    <w:multiLevelType w:val="hybridMultilevel"/>
    <w:tmpl w:val="0A107F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5A669D"/>
    <w:multiLevelType w:val="hybridMultilevel"/>
    <w:tmpl w:val="A7B0B9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AD1687"/>
    <w:multiLevelType w:val="hybridMultilevel"/>
    <w:tmpl w:val="FEBE4D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204F2E"/>
    <w:multiLevelType w:val="hybridMultilevel"/>
    <w:tmpl w:val="C108E4E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6250E2"/>
    <w:multiLevelType w:val="hybridMultilevel"/>
    <w:tmpl w:val="86DAE5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E81825"/>
    <w:multiLevelType w:val="hybridMultilevel"/>
    <w:tmpl w:val="11EAC1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062CB2"/>
    <w:multiLevelType w:val="hybridMultilevel"/>
    <w:tmpl w:val="C6F64A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E46F9C"/>
    <w:multiLevelType w:val="hybridMultilevel"/>
    <w:tmpl w:val="14EE6A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4D4A37"/>
    <w:multiLevelType w:val="multilevel"/>
    <w:tmpl w:val="B58C3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AA82D12"/>
    <w:multiLevelType w:val="hybridMultilevel"/>
    <w:tmpl w:val="9E129A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DE6040"/>
    <w:multiLevelType w:val="hybridMultilevel"/>
    <w:tmpl w:val="2AC6726C"/>
    <w:lvl w:ilvl="0" w:tplc="F4D8B5C4">
      <w:start w:val="1"/>
      <w:numFmt w:val="decimal"/>
      <w:lvlText w:val="%1."/>
      <w:lvlJc w:val="left"/>
      <w:pPr>
        <w:ind w:left="644" w:hanging="360"/>
      </w:pPr>
      <w:rPr>
        <w:rFonts w:ascii="Trebuchet MS" w:eastAsia="Times New Roman" w:hAnsi="Trebuchet MS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CC7E9C"/>
    <w:multiLevelType w:val="hybridMultilevel"/>
    <w:tmpl w:val="4D2AAD16"/>
    <w:lvl w:ilvl="0" w:tplc="8CCA8BF2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E92100"/>
    <w:multiLevelType w:val="hybridMultilevel"/>
    <w:tmpl w:val="01CC5E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195B55"/>
    <w:multiLevelType w:val="hybridMultilevel"/>
    <w:tmpl w:val="2C0AEB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F6613D"/>
    <w:multiLevelType w:val="multilevel"/>
    <w:tmpl w:val="79E6C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9430B03"/>
    <w:multiLevelType w:val="multilevel"/>
    <w:tmpl w:val="60365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A300EED"/>
    <w:multiLevelType w:val="hybridMultilevel"/>
    <w:tmpl w:val="BC1CE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517411"/>
    <w:multiLevelType w:val="hybridMultilevel"/>
    <w:tmpl w:val="FD648030"/>
    <w:lvl w:ilvl="0" w:tplc="7A2AF8CA">
      <w:start w:val="1"/>
      <w:numFmt w:val="decimal"/>
      <w:lvlText w:val="%1)"/>
      <w:lvlJc w:val="left"/>
      <w:pPr>
        <w:ind w:left="927" w:hanging="360"/>
      </w:pPr>
      <w:rPr>
        <w:b/>
      </w:rPr>
    </w:lvl>
    <w:lvl w:ilvl="1" w:tplc="9CE802B2">
      <w:start w:val="1"/>
      <w:numFmt w:val="lowerLetter"/>
      <w:lvlText w:val="%2)"/>
      <w:lvlJc w:val="left"/>
      <w:pPr>
        <w:ind w:left="1647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F4F0896"/>
    <w:multiLevelType w:val="hybridMultilevel"/>
    <w:tmpl w:val="C7AE04B2"/>
    <w:lvl w:ilvl="0" w:tplc="9FEA6BA2">
      <w:numFmt w:val="bullet"/>
      <w:lvlText w:val="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5D25CA"/>
    <w:multiLevelType w:val="hybridMultilevel"/>
    <w:tmpl w:val="E3ACC8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20199A"/>
    <w:multiLevelType w:val="hybridMultilevel"/>
    <w:tmpl w:val="BB401CFE"/>
    <w:lvl w:ilvl="0" w:tplc="79680924">
      <w:start w:val="1"/>
      <w:numFmt w:val="decimal"/>
      <w:lvlText w:val="(%1)"/>
      <w:lvlJc w:val="left"/>
      <w:pPr>
        <w:ind w:left="3196" w:hanging="360"/>
      </w:pPr>
      <w:rPr>
        <w:rFonts w:hint="default"/>
        <w:b w:val="0"/>
      </w:rPr>
    </w:lvl>
    <w:lvl w:ilvl="1" w:tplc="39B8B78A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plc="A962B308">
      <w:start w:val="2000"/>
      <w:numFmt w:val="bullet"/>
      <w:lvlText w:val=""/>
      <w:lvlJc w:val="left"/>
      <w:pPr>
        <w:ind w:left="2340" w:hanging="360"/>
      </w:pPr>
      <w:rPr>
        <w:rFonts w:ascii="Symbol" w:eastAsia="Times New Roman" w:hAnsi="Symbol" w:cs="Trebuchet MS" w:hint="default"/>
      </w:rPr>
    </w:lvl>
    <w:lvl w:ilvl="3" w:tplc="D16EF634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AC0F2B"/>
    <w:multiLevelType w:val="hybridMultilevel"/>
    <w:tmpl w:val="2F5E7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3"/>
  </w:num>
  <w:num w:numId="4">
    <w:abstractNumId w:val="35"/>
  </w:num>
  <w:num w:numId="5">
    <w:abstractNumId w:val="13"/>
  </w:num>
  <w:num w:numId="6">
    <w:abstractNumId w:val="20"/>
  </w:num>
  <w:num w:numId="7">
    <w:abstractNumId w:val="19"/>
  </w:num>
  <w:num w:numId="8">
    <w:abstractNumId w:val="2"/>
  </w:num>
  <w:num w:numId="9">
    <w:abstractNumId w:val="28"/>
  </w:num>
  <w:num w:numId="1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7"/>
  </w:num>
  <w:num w:numId="12">
    <w:abstractNumId w:val="32"/>
  </w:num>
  <w:num w:numId="13">
    <w:abstractNumId w:val="18"/>
  </w:num>
  <w:num w:numId="14">
    <w:abstractNumId w:val="14"/>
  </w:num>
  <w:num w:numId="15">
    <w:abstractNumId w:val="27"/>
  </w:num>
  <w:num w:numId="16">
    <w:abstractNumId w:val="7"/>
  </w:num>
  <w:num w:numId="17">
    <w:abstractNumId w:val="36"/>
  </w:num>
  <w:num w:numId="18">
    <w:abstractNumId w:val="24"/>
  </w:num>
  <w:num w:numId="19">
    <w:abstractNumId w:val="21"/>
  </w:num>
  <w:num w:numId="20">
    <w:abstractNumId w:val="22"/>
  </w:num>
  <w:num w:numId="21">
    <w:abstractNumId w:val="12"/>
  </w:num>
  <w:num w:numId="22">
    <w:abstractNumId w:val="34"/>
  </w:num>
  <w:num w:numId="23">
    <w:abstractNumId w:val="26"/>
  </w:num>
  <w:num w:numId="24">
    <w:abstractNumId w:val="10"/>
  </w:num>
  <w:num w:numId="25">
    <w:abstractNumId w:val="23"/>
  </w:num>
  <w:num w:numId="26">
    <w:abstractNumId w:val="4"/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</w:num>
  <w:num w:numId="29">
    <w:abstractNumId w:val="16"/>
  </w:num>
  <w:num w:numId="30">
    <w:abstractNumId w:val="0"/>
  </w:num>
  <w:num w:numId="31">
    <w:abstractNumId w:val="6"/>
  </w:num>
  <w:num w:numId="32">
    <w:abstractNumId w:val="8"/>
  </w:num>
  <w:num w:numId="33">
    <w:abstractNumId w:val="11"/>
  </w:num>
  <w:num w:numId="34">
    <w:abstractNumId w:val="5"/>
  </w:num>
  <w:num w:numId="35">
    <w:abstractNumId w:val="1"/>
  </w:num>
  <w:num w:numId="36">
    <w:abstractNumId w:val="31"/>
  </w:num>
  <w:num w:numId="37">
    <w:abstractNumId w:val="30"/>
  </w:num>
  <w:num w:numId="38">
    <w:abstractNumId w:val="9"/>
  </w:num>
  <w:num w:numId="39">
    <w:abstractNumId w:val="29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9FA"/>
    <w:rsid w:val="00001D39"/>
    <w:rsid w:val="0000236E"/>
    <w:rsid w:val="00002C19"/>
    <w:rsid w:val="000033E9"/>
    <w:rsid w:val="000034BE"/>
    <w:rsid w:val="00003B8A"/>
    <w:rsid w:val="000058D4"/>
    <w:rsid w:val="00005ADD"/>
    <w:rsid w:val="0000648A"/>
    <w:rsid w:val="0000713A"/>
    <w:rsid w:val="00007AE8"/>
    <w:rsid w:val="00007E00"/>
    <w:rsid w:val="00010AAE"/>
    <w:rsid w:val="00011AF2"/>
    <w:rsid w:val="00012763"/>
    <w:rsid w:val="000132DB"/>
    <w:rsid w:val="000138E7"/>
    <w:rsid w:val="00023634"/>
    <w:rsid w:val="00023AC3"/>
    <w:rsid w:val="000243F6"/>
    <w:rsid w:val="0002523D"/>
    <w:rsid w:val="00025538"/>
    <w:rsid w:val="000266E4"/>
    <w:rsid w:val="0003037E"/>
    <w:rsid w:val="0003153F"/>
    <w:rsid w:val="00033699"/>
    <w:rsid w:val="00035800"/>
    <w:rsid w:val="00035CF5"/>
    <w:rsid w:val="000408E2"/>
    <w:rsid w:val="00040DB1"/>
    <w:rsid w:val="00042F96"/>
    <w:rsid w:val="0004321C"/>
    <w:rsid w:val="00043570"/>
    <w:rsid w:val="000456DA"/>
    <w:rsid w:val="000475E5"/>
    <w:rsid w:val="000511F7"/>
    <w:rsid w:val="000517B6"/>
    <w:rsid w:val="000518D0"/>
    <w:rsid w:val="000529E3"/>
    <w:rsid w:val="00054529"/>
    <w:rsid w:val="0005475A"/>
    <w:rsid w:val="000557A0"/>
    <w:rsid w:val="000609D3"/>
    <w:rsid w:val="00061913"/>
    <w:rsid w:val="000628EA"/>
    <w:rsid w:val="00062A85"/>
    <w:rsid w:val="00062B57"/>
    <w:rsid w:val="000651E9"/>
    <w:rsid w:val="00066BFC"/>
    <w:rsid w:val="00066C31"/>
    <w:rsid w:val="00067D68"/>
    <w:rsid w:val="00070C04"/>
    <w:rsid w:val="00072461"/>
    <w:rsid w:val="00073AA7"/>
    <w:rsid w:val="00073BB5"/>
    <w:rsid w:val="00076B4D"/>
    <w:rsid w:val="0008080A"/>
    <w:rsid w:val="000824E6"/>
    <w:rsid w:val="00083B1D"/>
    <w:rsid w:val="000846D0"/>
    <w:rsid w:val="000851F7"/>
    <w:rsid w:val="00087890"/>
    <w:rsid w:val="00090B57"/>
    <w:rsid w:val="00090C0D"/>
    <w:rsid w:val="00095A26"/>
    <w:rsid w:val="00095D2F"/>
    <w:rsid w:val="000964D4"/>
    <w:rsid w:val="00096C9D"/>
    <w:rsid w:val="000A0163"/>
    <w:rsid w:val="000A0E5E"/>
    <w:rsid w:val="000A0F5B"/>
    <w:rsid w:val="000A0FDC"/>
    <w:rsid w:val="000A1502"/>
    <w:rsid w:val="000A5494"/>
    <w:rsid w:val="000A74FA"/>
    <w:rsid w:val="000B11F1"/>
    <w:rsid w:val="000B149D"/>
    <w:rsid w:val="000B14E4"/>
    <w:rsid w:val="000B1AC5"/>
    <w:rsid w:val="000B1D66"/>
    <w:rsid w:val="000B216A"/>
    <w:rsid w:val="000B2C35"/>
    <w:rsid w:val="000B33AC"/>
    <w:rsid w:val="000B45E0"/>
    <w:rsid w:val="000B5736"/>
    <w:rsid w:val="000B5F3C"/>
    <w:rsid w:val="000B7247"/>
    <w:rsid w:val="000C059A"/>
    <w:rsid w:val="000C07D2"/>
    <w:rsid w:val="000C0829"/>
    <w:rsid w:val="000C08B8"/>
    <w:rsid w:val="000C3784"/>
    <w:rsid w:val="000C397F"/>
    <w:rsid w:val="000C3ED9"/>
    <w:rsid w:val="000C55FD"/>
    <w:rsid w:val="000C5E51"/>
    <w:rsid w:val="000C7A93"/>
    <w:rsid w:val="000D1D83"/>
    <w:rsid w:val="000D1EB0"/>
    <w:rsid w:val="000D33D9"/>
    <w:rsid w:val="000D3533"/>
    <w:rsid w:val="000D35F2"/>
    <w:rsid w:val="000D35F8"/>
    <w:rsid w:val="000D459B"/>
    <w:rsid w:val="000D6449"/>
    <w:rsid w:val="000D753A"/>
    <w:rsid w:val="000E12AE"/>
    <w:rsid w:val="000E1518"/>
    <w:rsid w:val="000E189A"/>
    <w:rsid w:val="000E1AA4"/>
    <w:rsid w:val="000E1C2F"/>
    <w:rsid w:val="000E2DB2"/>
    <w:rsid w:val="000E415F"/>
    <w:rsid w:val="000E4505"/>
    <w:rsid w:val="000E5B95"/>
    <w:rsid w:val="000E5E04"/>
    <w:rsid w:val="000E696B"/>
    <w:rsid w:val="000E6E74"/>
    <w:rsid w:val="000E75D6"/>
    <w:rsid w:val="000F0659"/>
    <w:rsid w:val="000F0806"/>
    <w:rsid w:val="000F09CE"/>
    <w:rsid w:val="000F1C07"/>
    <w:rsid w:val="000F5D6A"/>
    <w:rsid w:val="000F66F0"/>
    <w:rsid w:val="000F6A92"/>
    <w:rsid w:val="000F6AA3"/>
    <w:rsid w:val="000F6C0A"/>
    <w:rsid w:val="00102ADB"/>
    <w:rsid w:val="00104A77"/>
    <w:rsid w:val="001050AC"/>
    <w:rsid w:val="0010559C"/>
    <w:rsid w:val="00107844"/>
    <w:rsid w:val="00111F82"/>
    <w:rsid w:val="001137DE"/>
    <w:rsid w:val="00114DB8"/>
    <w:rsid w:val="0011686B"/>
    <w:rsid w:val="00120BAF"/>
    <w:rsid w:val="00120FBD"/>
    <w:rsid w:val="001224AA"/>
    <w:rsid w:val="00122F1C"/>
    <w:rsid w:val="0012424D"/>
    <w:rsid w:val="001251CB"/>
    <w:rsid w:val="00126E55"/>
    <w:rsid w:val="00130BC1"/>
    <w:rsid w:val="0013159A"/>
    <w:rsid w:val="0013249E"/>
    <w:rsid w:val="001326A7"/>
    <w:rsid w:val="001327CC"/>
    <w:rsid w:val="00133F3F"/>
    <w:rsid w:val="00135455"/>
    <w:rsid w:val="001357D4"/>
    <w:rsid w:val="0013583B"/>
    <w:rsid w:val="00137C4D"/>
    <w:rsid w:val="00140132"/>
    <w:rsid w:val="0014036B"/>
    <w:rsid w:val="00141138"/>
    <w:rsid w:val="00141643"/>
    <w:rsid w:val="00142163"/>
    <w:rsid w:val="00142339"/>
    <w:rsid w:val="00142627"/>
    <w:rsid w:val="001429B2"/>
    <w:rsid w:val="00143310"/>
    <w:rsid w:val="00143B88"/>
    <w:rsid w:val="00144138"/>
    <w:rsid w:val="0014463B"/>
    <w:rsid w:val="00144E9C"/>
    <w:rsid w:val="00147B97"/>
    <w:rsid w:val="00150858"/>
    <w:rsid w:val="001510F0"/>
    <w:rsid w:val="00152247"/>
    <w:rsid w:val="0015230D"/>
    <w:rsid w:val="001547A5"/>
    <w:rsid w:val="00155010"/>
    <w:rsid w:val="00161094"/>
    <w:rsid w:val="0016164B"/>
    <w:rsid w:val="00161EBF"/>
    <w:rsid w:val="001636B7"/>
    <w:rsid w:val="00163936"/>
    <w:rsid w:val="00163B50"/>
    <w:rsid w:val="00163DF9"/>
    <w:rsid w:val="001660FE"/>
    <w:rsid w:val="00166630"/>
    <w:rsid w:val="001666D6"/>
    <w:rsid w:val="00166A8B"/>
    <w:rsid w:val="00166B5D"/>
    <w:rsid w:val="001675EF"/>
    <w:rsid w:val="00167FBE"/>
    <w:rsid w:val="0017028A"/>
    <w:rsid w:val="001709A7"/>
    <w:rsid w:val="00171DD2"/>
    <w:rsid w:val="00172A8D"/>
    <w:rsid w:val="00172D1B"/>
    <w:rsid w:val="0017317B"/>
    <w:rsid w:val="00174C39"/>
    <w:rsid w:val="00174D09"/>
    <w:rsid w:val="001774F1"/>
    <w:rsid w:val="00181546"/>
    <w:rsid w:val="00181677"/>
    <w:rsid w:val="001819C9"/>
    <w:rsid w:val="00181B5E"/>
    <w:rsid w:val="00181D70"/>
    <w:rsid w:val="00182AFF"/>
    <w:rsid w:val="001849D5"/>
    <w:rsid w:val="00184AEE"/>
    <w:rsid w:val="00184C57"/>
    <w:rsid w:val="00186CE0"/>
    <w:rsid w:val="00186FBE"/>
    <w:rsid w:val="001872F9"/>
    <w:rsid w:val="00190D5A"/>
    <w:rsid w:val="001913E5"/>
    <w:rsid w:val="00193A9E"/>
    <w:rsid w:val="0019507F"/>
    <w:rsid w:val="001956EE"/>
    <w:rsid w:val="00196EBE"/>
    <w:rsid w:val="001979B5"/>
    <w:rsid w:val="001A125C"/>
    <w:rsid w:val="001A17AA"/>
    <w:rsid w:val="001A1A34"/>
    <w:rsid w:val="001A2A93"/>
    <w:rsid w:val="001A31EA"/>
    <w:rsid w:val="001A4AC7"/>
    <w:rsid w:val="001A5F7C"/>
    <w:rsid w:val="001A5FDA"/>
    <w:rsid w:val="001A6B58"/>
    <w:rsid w:val="001A6CEC"/>
    <w:rsid w:val="001A6E5B"/>
    <w:rsid w:val="001A73F4"/>
    <w:rsid w:val="001A7451"/>
    <w:rsid w:val="001B0B39"/>
    <w:rsid w:val="001B0CFD"/>
    <w:rsid w:val="001B223E"/>
    <w:rsid w:val="001B46CA"/>
    <w:rsid w:val="001B6E69"/>
    <w:rsid w:val="001B6FDA"/>
    <w:rsid w:val="001C072F"/>
    <w:rsid w:val="001C14FE"/>
    <w:rsid w:val="001C1FAD"/>
    <w:rsid w:val="001C1FE2"/>
    <w:rsid w:val="001C25AF"/>
    <w:rsid w:val="001C5081"/>
    <w:rsid w:val="001C56DC"/>
    <w:rsid w:val="001C7B79"/>
    <w:rsid w:val="001D0390"/>
    <w:rsid w:val="001D252B"/>
    <w:rsid w:val="001D2D46"/>
    <w:rsid w:val="001D2DF8"/>
    <w:rsid w:val="001D3145"/>
    <w:rsid w:val="001D5F94"/>
    <w:rsid w:val="001D62DD"/>
    <w:rsid w:val="001D6BF4"/>
    <w:rsid w:val="001D7C60"/>
    <w:rsid w:val="001D7F1E"/>
    <w:rsid w:val="001E038D"/>
    <w:rsid w:val="001E0D73"/>
    <w:rsid w:val="001E1641"/>
    <w:rsid w:val="001E188E"/>
    <w:rsid w:val="001E20BB"/>
    <w:rsid w:val="001E2184"/>
    <w:rsid w:val="001E21BF"/>
    <w:rsid w:val="001E29BD"/>
    <w:rsid w:val="001E38F6"/>
    <w:rsid w:val="001E4F92"/>
    <w:rsid w:val="001E560E"/>
    <w:rsid w:val="001E618C"/>
    <w:rsid w:val="001E6A40"/>
    <w:rsid w:val="001E6A8E"/>
    <w:rsid w:val="001F09DD"/>
    <w:rsid w:val="001F0FBB"/>
    <w:rsid w:val="001F227E"/>
    <w:rsid w:val="001F4A73"/>
    <w:rsid w:val="001F6114"/>
    <w:rsid w:val="001F6427"/>
    <w:rsid w:val="00200041"/>
    <w:rsid w:val="00200177"/>
    <w:rsid w:val="002001CA"/>
    <w:rsid w:val="00200397"/>
    <w:rsid w:val="002009AB"/>
    <w:rsid w:val="00200A99"/>
    <w:rsid w:val="0020212D"/>
    <w:rsid w:val="0020219C"/>
    <w:rsid w:val="0020303A"/>
    <w:rsid w:val="00203D83"/>
    <w:rsid w:val="00204480"/>
    <w:rsid w:val="00205580"/>
    <w:rsid w:val="00210123"/>
    <w:rsid w:val="0021100C"/>
    <w:rsid w:val="00213E15"/>
    <w:rsid w:val="00214215"/>
    <w:rsid w:val="00214FC1"/>
    <w:rsid w:val="002157BB"/>
    <w:rsid w:val="00217837"/>
    <w:rsid w:val="0022139C"/>
    <w:rsid w:val="002218CA"/>
    <w:rsid w:val="0022207C"/>
    <w:rsid w:val="00222399"/>
    <w:rsid w:val="002225C0"/>
    <w:rsid w:val="00223B3D"/>
    <w:rsid w:val="002247E9"/>
    <w:rsid w:val="00225A5B"/>
    <w:rsid w:val="002262B5"/>
    <w:rsid w:val="0023138D"/>
    <w:rsid w:val="00231F98"/>
    <w:rsid w:val="00234A2D"/>
    <w:rsid w:val="00236C7E"/>
    <w:rsid w:val="00240013"/>
    <w:rsid w:val="0024118E"/>
    <w:rsid w:val="00241B1F"/>
    <w:rsid w:val="00241BAC"/>
    <w:rsid w:val="002421DE"/>
    <w:rsid w:val="0024365D"/>
    <w:rsid w:val="00244A3E"/>
    <w:rsid w:val="00245A3A"/>
    <w:rsid w:val="00246AF4"/>
    <w:rsid w:val="002472F3"/>
    <w:rsid w:val="00247661"/>
    <w:rsid w:val="002534FF"/>
    <w:rsid w:val="00254498"/>
    <w:rsid w:val="002568D2"/>
    <w:rsid w:val="00256FE7"/>
    <w:rsid w:val="00257EE8"/>
    <w:rsid w:val="00260382"/>
    <w:rsid w:val="00260812"/>
    <w:rsid w:val="00261374"/>
    <w:rsid w:val="00262E81"/>
    <w:rsid w:val="00263307"/>
    <w:rsid w:val="002635EB"/>
    <w:rsid w:val="00266256"/>
    <w:rsid w:val="00266281"/>
    <w:rsid w:val="00266900"/>
    <w:rsid w:val="00266B38"/>
    <w:rsid w:val="00266CB4"/>
    <w:rsid w:val="00267DD1"/>
    <w:rsid w:val="00270049"/>
    <w:rsid w:val="002703AB"/>
    <w:rsid w:val="00270C7D"/>
    <w:rsid w:val="00271087"/>
    <w:rsid w:val="00271457"/>
    <w:rsid w:val="0027448C"/>
    <w:rsid w:val="00274DE0"/>
    <w:rsid w:val="0027606F"/>
    <w:rsid w:val="0027623D"/>
    <w:rsid w:val="00276DCC"/>
    <w:rsid w:val="00277CBA"/>
    <w:rsid w:val="002801AA"/>
    <w:rsid w:val="00281115"/>
    <w:rsid w:val="00284F55"/>
    <w:rsid w:val="0028569D"/>
    <w:rsid w:val="00285EAE"/>
    <w:rsid w:val="00286C9E"/>
    <w:rsid w:val="00287AAE"/>
    <w:rsid w:val="00291BDD"/>
    <w:rsid w:val="002924FD"/>
    <w:rsid w:val="00294FB1"/>
    <w:rsid w:val="00295B34"/>
    <w:rsid w:val="002A00FA"/>
    <w:rsid w:val="002A0345"/>
    <w:rsid w:val="002A20C3"/>
    <w:rsid w:val="002A415E"/>
    <w:rsid w:val="002A5D69"/>
    <w:rsid w:val="002A6711"/>
    <w:rsid w:val="002A7A6D"/>
    <w:rsid w:val="002B067B"/>
    <w:rsid w:val="002B105F"/>
    <w:rsid w:val="002B13C2"/>
    <w:rsid w:val="002B1DBF"/>
    <w:rsid w:val="002B2B48"/>
    <w:rsid w:val="002B383D"/>
    <w:rsid w:val="002B3A4D"/>
    <w:rsid w:val="002B43C3"/>
    <w:rsid w:val="002B473B"/>
    <w:rsid w:val="002B4D70"/>
    <w:rsid w:val="002B5904"/>
    <w:rsid w:val="002B658E"/>
    <w:rsid w:val="002B6602"/>
    <w:rsid w:val="002B7F97"/>
    <w:rsid w:val="002C03AB"/>
    <w:rsid w:val="002C0D5D"/>
    <w:rsid w:val="002C1A7E"/>
    <w:rsid w:val="002C1BF9"/>
    <w:rsid w:val="002C284C"/>
    <w:rsid w:val="002C40B4"/>
    <w:rsid w:val="002C49C2"/>
    <w:rsid w:val="002C692D"/>
    <w:rsid w:val="002C6ABE"/>
    <w:rsid w:val="002C74C0"/>
    <w:rsid w:val="002C7775"/>
    <w:rsid w:val="002D0184"/>
    <w:rsid w:val="002D0410"/>
    <w:rsid w:val="002D205F"/>
    <w:rsid w:val="002D2D27"/>
    <w:rsid w:val="002D3643"/>
    <w:rsid w:val="002D3E86"/>
    <w:rsid w:val="002D76D6"/>
    <w:rsid w:val="002E0930"/>
    <w:rsid w:val="002E121F"/>
    <w:rsid w:val="002E1A5B"/>
    <w:rsid w:val="002E388C"/>
    <w:rsid w:val="002E59AC"/>
    <w:rsid w:val="002E5CC8"/>
    <w:rsid w:val="002E77A2"/>
    <w:rsid w:val="002E78C5"/>
    <w:rsid w:val="002E7D1C"/>
    <w:rsid w:val="002F11AC"/>
    <w:rsid w:val="002F1977"/>
    <w:rsid w:val="002F1BF3"/>
    <w:rsid w:val="002F2283"/>
    <w:rsid w:val="002F2B37"/>
    <w:rsid w:val="002F4D43"/>
    <w:rsid w:val="002F4F2B"/>
    <w:rsid w:val="002F52C3"/>
    <w:rsid w:val="002F539F"/>
    <w:rsid w:val="002F624A"/>
    <w:rsid w:val="00300B78"/>
    <w:rsid w:val="003043B1"/>
    <w:rsid w:val="00304937"/>
    <w:rsid w:val="003056C6"/>
    <w:rsid w:val="00305CE7"/>
    <w:rsid w:val="00306298"/>
    <w:rsid w:val="003064B5"/>
    <w:rsid w:val="003079AE"/>
    <w:rsid w:val="00311B14"/>
    <w:rsid w:val="003124F8"/>
    <w:rsid w:val="003134D1"/>
    <w:rsid w:val="00315CEE"/>
    <w:rsid w:val="00316488"/>
    <w:rsid w:val="0032426F"/>
    <w:rsid w:val="00324306"/>
    <w:rsid w:val="0032443A"/>
    <w:rsid w:val="003247E6"/>
    <w:rsid w:val="00326EF9"/>
    <w:rsid w:val="003278D6"/>
    <w:rsid w:val="003303F0"/>
    <w:rsid w:val="00330993"/>
    <w:rsid w:val="00333ABB"/>
    <w:rsid w:val="00335AFD"/>
    <w:rsid w:val="00335EF3"/>
    <w:rsid w:val="0033629D"/>
    <w:rsid w:val="00336BE6"/>
    <w:rsid w:val="003377A4"/>
    <w:rsid w:val="003379DB"/>
    <w:rsid w:val="0034059B"/>
    <w:rsid w:val="0034136C"/>
    <w:rsid w:val="0034262E"/>
    <w:rsid w:val="00343B6B"/>
    <w:rsid w:val="00343B89"/>
    <w:rsid w:val="0034615A"/>
    <w:rsid w:val="00346816"/>
    <w:rsid w:val="00347F95"/>
    <w:rsid w:val="0035019C"/>
    <w:rsid w:val="00350EB7"/>
    <w:rsid w:val="003515E0"/>
    <w:rsid w:val="00351A52"/>
    <w:rsid w:val="0035398C"/>
    <w:rsid w:val="00353CDD"/>
    <w:rsid w:val="00355E22"/>
    <w:rsid w:val="00357E68"/>
    <w:rsid w:val="00360248"/>
    <w:rsid w:val="00360EDB"/>
    <w:rsid w:val="00361AA8"/>
    <w:rsid w:val="00362C94"/>
    <w:rsid w:val="003645B2"/>
    <w:rsid w:val="00365A4A"/>
    <w:rsid w:val="00366480"/>
    <w:rsid w:val="00366A46"/>
    <w:rsid w:val="00366CE6"/>
    <w:rsid w:val="003701D6"/>
    <w:rsid w:val="0037248C"/>
    <w:rsid w:val="00372845"/>
    <w:rsid w:val="00372C99"/>
    <w:rsid w:val="003736FC"/>
    <w:rsid w:val="003755CF"/>
    <w:rsid w:val="0037717E"/>
    <w:rsid w:val="00377A0D"/>
    <w:rsid w:val="00380001"/>
    <w:rsid w:val="0038055D"/>
    <w:rsid w:val="00381BA9"/>
    <w:rsid w:val="0038246D"/>
    <w:rsid w:val="003824C7"/>
    <w:rsid w:val="00382E81"/>
    <w:rsid w:val="00383739"/>
    <w:rsid w:val="00383C65"/>
    <w:rsid w:val="00384E26"/>
    <w:rsid w:val="00384F75"/>
    <w:rsid w:val="00385D99"/>
    <w:rsid w:val="0038677D"/>
    <w:rsid w:val="00386D24"/>
    <w:rsid w:val="00387DE6"/>
    <w:rsid w:val="00393350"/>
    <w:rsid w:val="003957EE"/>
    <w:rsid w:val="003A1733"/>
    <w:rsid w:val="003A3840"/>
    <w:rsid w:val="003A4F2A"/>
    <w:rsid w:val="003A542B"/>
    <w:rsid w:val="003A5CD1"/>
    <w:rsid w:val="003A71C7"/>
    <w:rsid w:val="003A74AD"/>
    <w:rsid w:val="003B2E8C"/>
    <w:rsid w:val="003B6335"/>
    <w:rsid w:val="003B64B2"/>
    <w:rsid w:val="003C1C56"/>
    <w:rsid w:val="003C307D"/>
    <w:rsid w:val="003C4314"/>
    <w:rsid w:val="003C4663"/>
    <w:rsid w:val="003C48AC"/>
    <w:rsid w:val="003C6384"/>
    <w:rsid w:val="003C65A5"/>
    <w:rsid w:val="003D2D64"/>
    <w:rsid w:val="003D3FF4"/>
    <w:rsid w:val="003D4CB5"/>
    <w:rsid w:val="003D4F5E"/>
    <w:rsid w:val="003D657A"/>
    <w:rsid w:val="003D7161"/>
    <w:rsid w:val="003E0222"/>
    <w:rsid w:val="003E0E09"/>
    <w:rsid w:val="003E3F9D"/>
    <w:rsid w:val="003E69E5"/>
    <w:rsid w:val="003F3733"/>
    <w:rsid w:val="003F4064"/>
    <w:rsid w:val="003F4437"/>
    <w:rsid w:val="003F480B"/>
    <w:rsid w:val="003F4921"/>
    <w:rsid w:val="003F5976"/>
    <w:rsid w:val="003F6DDA"/>
    <w:rsid w:val="003F7610"/>
    <w:rsid w:val="003F7FD6"/>
    <w:rsid w:val="0040011E"/>
    <w:rsid w:val="00400220"/>
    <w:rsid w:val="00404F30"/>
    <w:rsid w:val="00405490"/>
    <w:rsid w:val="00405A26"/>
    <w:rsid w:val="0040748E"/>
    <w:rsid w:val="00407BAF"/>
    <w:rsid w:val="00412206"/>
    <w:rsid w:val="00414036"/>
    <w:rsid w:val="00415865"/>
    <w:rsid w:val="004160D7"/>
    <w:rsid w:val="0042000C"/>
    <w:rsid w:val="004208BA"/>
    <w:rsid w:val="00421C8D"/>
    <w:rsid w:val="00422F8F"/>
    <w:rsid w:val="004252AC"/>
    <w:rsid w:val="00425C3A"/>
    <w:rsid w:val="00427E08"/>
    <w:rsid w:val="00427E69"/>
    <w:rsid w:val="004326FD"/>
    <w:rsid w:val="00433510"/>
    <w:rsid w:val="00433E52"/>
    <w:rsid w:val="004349BA"/>
    <w:rsid w:val="00435649"/>
    <w:rsid w:val="0043575C"/>
    <w:rsid w:val="00435C7F"/>
    <w:rsid w:val="004365C7"/>
    <w:rsid w:val="00442000"/>
    <w:rsid w:val="004424CB"/>
    <w:rsid w:val="004425B7"/>
    <w:rsid w:val="00442680"/>
    <w:rsid w:val="0044449E"/>
    <w:rsid w:val="00444A85"/>
    <w:rsid w:val="00446CB1"/>
    <w:rsid w:val="00446DE4"/>
    <w:rsid w:val="00447C50"/>
    <w:rsid w:val="0045087C"/>
    <w:rsid w:val="0045181A"/>
    <w:rsid w:val="00454112"/>
    <w:rsid w:val="00456436"/>
    <w:rsid w:val="004567C6"/>
    <w:rsid w:val="004570C7"/>
    <w:rsid w:val="00460878"/>
    <w:rsid w:val="00460FE3"/>
    <w:rsid w:val="00462242"/>
    <w:rsid w:val="00462B85"/>
    <w:rsid w:val="00462CFA"/>
    <w:rsid w:val="004637C6"/>
    <w:rsid w:val="004649E8"/>
    <w:rsid w:val="004649EB"/>
    <w:rsid w:val="00464E19"/>
    <w:rsid w:val="0046512D"/>
    <w:rsid w:val="00467D4B"/>
    <w:rsid w:val="004700F1"/>
    <w:rsid w:val="0047045A"/>
    <w:rsid w:val="00471CB6"/>
    <w:rsid w:val="00473380"/>
    <w:rsid w:val="0047429F"/>
    <w:rsid w:val="00474300"/>
    <w:rsid w:val="004746C2"/>
    <w:rsid w:val="004759DC"/>
    <w:rsid w:val="00475F23"/>
    <w:rsid w:val="004772E6"/>
    <w:rsid w:val="004807F9"/>
    <w:rsid w:val="00481236"/>
    <w:rsid w:val="00481B9B"/>
    <w:rsid w:val="00482949"/>
    <w:rsid w:val="004831FE"/>
    <w:rsid w:val="00484210"/>
    <w:rsid w:val="0048479A"/>
    <w:rsid w:val="004850F4"/>
    <w:rsid w:val="0048518B"/>
    <w:rsid w:val="004857D0"/>
    <w:rsid w:val="00485960"/>
    <w:rsid w:val="00486DB1"/>
    <w:rsid w:val="00487329"/>
    <w:rsid w:val="00492F7D"/>
    <w:rsid w:val="004937EB"/>
    <w:rsid w:val="00493BCC"/>
    <w:rsid w:val="00493E10"/>
    <w:rsid w:val="004940B6"/>
    <w:rsid w:val="00494945"/>
    <w:rsid w:val="00494A6A"/>
    <w:rsid w:val="00495097"/>
    <w:rsid w:val="004955A2"/>
    <w:rsid w:val="004972E8"/>
    <w:rsid w:val="00497F3E"/>
    <w:rsid w:val="004A2907"/>
    <w:rsid w:val="004A3110"/>
    <w:rsid w:val="004A3AD0"/>
    <w:rsid w:val="004A4814"/>
    <w:rsid w:val="004A7318"/>
    <w:rsid w:val="004A799E"/>
    <w:rsid w:val="004B1408"/>
    <w:rsid w:val="004C03DC"/>
    <w:rsid w:val="004C04B3"/>
    <w:rsid w:val="004C0F9E"/>
    <w:rsid w:val="004C1243"/>
    <w:rsid w:val="004C15F3"/>
    <w:rsid w:val="004C2F3A"/>
    <w:rsid w:val="004C3BF0"/>
    <w:rsid w:val="004C586A"/>
    <w:rsid w:val="004C5C26"/>
    <w:rsid w:val="004C6BC3"/>
    <w:rsid w:val="004D08D2"/>
    <w:rsid w:val="004D0F58"/>
    <w:rsid w:val="004D1295"/>
    <w:rsid w:val="004D2141"/>
    <w:rsid w:val="004D249B"/>
    <w:rsid w:val="004D2BAC"/>
    <w:rsid w:val="004D3A1C"/>
    <w:rsid w:val="004D3CF6"/>
    <w:rsid w:val="004D4B57"/>
    <w:rsid w:val="004D4FE4"/>
    <w:rsid w:val="004D5799"/>
    <w:rsid w:val="004E0E1A"/>
    <w:rsid w:val="004E221C"/>
    <w:rsid w:val="004E2476"/>
    <w:rsid w:val="004E31C2"/>
    <w:rsid w:val="004E3408"/>
    <w:rsid w:val="004E3765"/>
    <w:rsid w:val="004E391B"/>
    <w:rsid w:val="004E4111"/>
    <w:rsid w:val="004E5198"/>
    <w:rsid w:val="004F1D8D"/>
    <w:rsid w:val="004F1FA5"/>
    <w:rsid w:val="004F35F3"/>
    <w:rsid w:val="004F37B1"/>
    <w:rsid w:val="004F416D"/>
    <w:rsid w:val="004F6D89"/>
    <w:rsid w:val="004F7E99"/>
    <w:rsid w:val="005003F9"/>
    <w:rsid w:val="0050417B"/>
    <w:rsid w:val="005041E7"/>
    <w:rsid w:val="00504A98"/>
    <w:rsid w:val="005063B3"/>
    <w:rsid w:val="005076FE"/>
    <w:rsid w:val="00507914"/>
    <w:rsid w:val="00513078"/>
    <w:rsid w:val="005133CE"/>
    <w:rsid w:val="00514DC2"/>
    <w:rsid w:val="005155C8"/>
    <w:rsid w:val="005211B6"/>
    <w:rsid w:val="00521BA3"/>
    <w:rsid w:val="00521E69"/>
    <w:rsid w:val="00523693"/>
    <w:rsid w:val="00523E0D"/>
    <w:rsid w:val="00524739"/>
    <w:rsid w:val="00524FBF"/>
    <w:rsid w:val="00525588"/>
    <w:rsid w:val="00525DF3"/>
    <w:rsid w:val="005261A5"/>
    <w:rsid w:val="0052710E"/>
    <w:rsid w:val="0053070E"/>
    <w:rsid w:val="00530782"/>
    <w:rsid w:val="00530E54"/>
    <w:rsid w:val="005325BE"/>
    <w:rsid w:val="00535C92"/>
    <w:rsid w:val="0053782D"/>
    <w:rsid w:val="00540BB8"/>
    <w:rsid w:val="00540DE8"/>
    <w:rsid w:val="00542EBB"/>
    <w:rsid w:val="00543270"/>
    <w:rsid w:val="005437EA"/>
    <w:rsid w:val="005442FC"/>
    <w:rsid w:val="0054667B"/>
    <w:rsid w:val="005477AE"/>
    <w:rsid w:val="00547F8D"/>
    <w:rsid w:val="005504B8"/>
    <w:rsid w:val="005513DA"/>
    <w:rsid w:val="00552CE9"/>
    <w:rsid w:val="005536CE"/>
    <w:rsid w:val="00554FCF"/>
    <w:rsid w:val="005550DC"/>
    <w:rsid w:val="0055631D"/>
    <w:rsid w:val="00557464"/>
    <w:rsid w:val="00557F33"/>
    <w:rsid w:val="00561F66"/>
    <w:rsid w:val="00561FE7"/>
    <w:rsid w:val="00565244"/>
    <w:rsid w:val="00565760"/>
    <w:rsid w:val="00566BB0"/>
    <w:rsid w:val="00567E03"/>
    <w:rsid w:val="00567FDA"/>
    <w:rsid w:val="005702CB"/>
    <w:rsid w:val="00571DA4"/>
    <w:rsid w:val="00574DD3"/>
    <w:rsid w:val="00575F8C"/>
    <w:rsid w:val="00577191"/>
    <w:rsid w:val="0058203C"/>
    <w:rsid w:val="00582C29"/>
    <w:rsid w:val="00585AB6"/>
    <w:rsid w:val="0058675B"/>
    <w:rsid w:val="0058777C"/>
    <w:rsid w:val="00591B6B"/>
    <w:rsid w:val="00591F80"/>
    <w:rsid w:val="0059345E"/>
    <w:rsid w:val="00593935"/>
    <w:rsid w:val="005941B0"/>
    <w:rsid w:val="00594C9B"/>
    <w:rsid w:val="00595241"/>
    <w:rsid w:val="00596ABC"/>
    <w:rsid w:val="005972E4"/>
    <w:rsid w:val="005973FD"/>
    <w:rsid w:val="00597C68"/>
    <w:rsid w:val="005A01A2"/>
    <w:rsid w:val="005A2A92"/>
    <w:rsid w:val="005A382B"/>
    <w:rsid w:val="005A4047"/>
    <w:rsid w:val="005A45B9"/>
    <w:rsid w:val="005A46F3"/>
    <w:rsid w:val="005B0127"/>
    <w:rsid w:val="005B030A"/>
    <w:rsid w:val="005B059A"/>
    <w:rsid w:val="005B32A3"/>
    <w:rsid w:val="005B371A"/>
    <w:rsid w:val="005B3F71"/>
    <w:rsid w:val="005B6BEC"/>
    <w:rsid w:val="005B737F"/>
    <w:rsid w:val="005C0C17"/>
    <w:rsid w:val="005C0D39"/>
    <w:rsid w:val="005C1C8F"/>
    <w:rsid w:val="005C4531"/>
    <w:rsid w:val="005C5051"/>
    <w:rsid w:val="005C575A"/>
    <w:rsid w:val="005C6232"/>
    <w:rsid w:val="005C6A02"/>
    <w:rsid w:val="005C7AFA"/>
    <w:rsid w:val="005C7C42"/>
    <w:rsid w:val="005D40F0"/>
    <w:rsid w:val="005D6F7A"/>
    <w:rsid w:val="005D7A83"/>
    <w:rsid w:val="005D7F44"/>
    <w:rsid w:val="005E0921"/>
    <w:rsid w:val="005E123B"/>
    <w:rsid w:val="005E12CA"/>
    <w:rsid w:val="005E26BC"/>
    <w:rsid w:val="005E307E"/>
    <w:rsid w:val="005E55EF"/>
    <w:rsid w:val="005E5B88"/>
    <w:rsid w:val="005E78EE"/>
    <w:rsid w:val="005F139F"/>
    <w:rsid w:val="005F169D"/>
    <w:rsid w:val="005F1EBD"/>
    <w:rsid w:val="005F2BBC"/>
    <w:rsid w:val="005F3811"/>
    <w:rsid w:val="005F4D73"/>
    <w:rsid w:val="005F682E"/>
    <w:rsid w:val="005F7341"/>
    <w:rsid w:val="005F783C"/>
    <w:rsid w:val="0060045D"/>
    <w:rsid w:val="006008FB"/>
    <w:rsid w:val="006010FA"/>
    <w:rsid w:val="00602432"/>
    <w:rsid w:val="006030C7"/>
    <w:rsid w:val="006046B7"/>
    <w:rsid w:val="006063D0"/>
    <w:rsid w:val="00610F00"/>
    <w:rsid w:val="00612119"/>
    <w:rsid w:val="006129D0"/>
    <w:rsid w:val="00613C45"/>
    <w:rsid w:val="00615A6C"/>
    <w:rsid w:val="00616EBD"/>
    <w:rsid w:val="00617245"/>
    <w:rsid w:val="00620DB4"/>
    <w:rsid w:val="006211ED"/>
    <w:rsid w:val="00621457"/>
    <w:rsid w:val="00621548"/>
    <w:rsid w:val="00623664"/>
    <w:rsid w:val="00623DAF"/>
    <w:rsid w:val="00623EE1"/>
    <w:rsid w:val="00624C88"/>
    <w:rsid w:val="006253FD"/>
    <w:rsid w:val="00631863"/>
    <w:rsid w:val="00631D28"/>
    <w:rsid w:val="0063281B"/>
    <w:rsid w:val="00632E71"/>
    <w:rsid w:val="00633104"/>
    <w:rsid w:val="0063316E"/>
    <w:rsid w:val="0063350F"/>
    <w:rsid w:val="00633D4E"/>
    <w:rsid w:val="00633F15"/>
    <w:rsid w:val="0063526F"/>
    <w:rsid w:val="00635443"/>
    <w:rsid w:val="006374E2"/>
    <w:rsid w:val="00637E86"/>
    <w:rsid w:val="006422DE"/>
    <w:rsid w:val="0064249B"/>
    <w:rsid w:val="006438E4"/>
    <w:rsid w:val="006439FA"/>
    <w:rsid w:val="006448A8"/>
    <w:rsid w:val="00647903"/>
    <w:rsid w:val="00647D2E"/>
    <w:rsid w:val="00650D5F"/>
    <w:rsid w:val="006524E4"/>
    <w:rsid w:val="006531E3"/>
    <w:rsid w:val="006554CA"/>
    <w:rsid w:val="0066204D"/>
    <w:rsid w:val="00663E02"/>
    <w:rsid w:val="00664525"/>
    <w:rsid w:val="00665264"/>
    <w:rsid w:val="00666717"/>
    <w:rsid w:val="00673769"/>
    <w:rsid w:val="0067485D"/>
    <w:rsid w:val="0067581C"/>
    <w:rsid w:val="006773A3"/>
    <w:rsid w:val="00677AA9"/>
    <w:rsid w:val="00683C38"/>
    <w:rsid w:val="00684030"/>
    <w:rsid w:val="00684FF2"/>
    <w:rsid w:val="0068521A"/>
    <w:rsid w:val="00690E22"/>
    <w:rsid w:val="006911EB"/>
    <w:rsid w:val="00692A60"/>
    <w:rsid w:val="00693140"/>
    <w:rsid w:val="00696C06"/>
    <w:rsid w:val="006A1127"/>
    <w:rsid w:val="006A2065"/>
    <w:rsid w:val="006A3D88"/>
    <w:rsid w:val="006A42DD"/>
    <w:rsid w:val="006A4A7A"/>
    <w:rsid w:val="006A5EB9"/>
    <w:rsid w:val="006A6A73"/>
    <w:rsid w:val="006A6B18"/>
    <w:rsid w:val="006A76DA"/>
    <w:rsid w:val="006B02DD"/>
    <w:rsid w:val="006B0719"/>
    <w:rsid w:val="006B0848"/>
    <w:rsid w:val="006B0F4E"/>
    <w:rsid w:val="006B3F76"/>
    <w:rsid w:val="006B48EC"/>
    <w:rsid w:val="006B519A"/>
    <w:rsid w:val="006B5734"/>
    <w:rsid w:val="006B5A1E"/>
    <w:rsid w:val="006B6F08"/>
    <w:rsid w:val="006B733D"/>
    <w:rsid w:val="006B73E2"/>
    <w:rsid w:val="006C048D"/>
    <w:rsid w:val="006C34AE"/>
    <w:rsid w:val="006C53EC"/>
    <w:rsid w:val="006C609C"/>
    <w:rsid w:val="006C65B3"/>
    <w:rsid w:val="006C67AF"/>
    <w:rsid w:val="006C6E67"/>
    <w:rsid w:val="006C7323"/>
    <w:rsid w:val="006C76BE"/>
    <w:rsid w:val="006D050B"/>
    <w:rsid w:val="006D0B53"/>
    <w:rsid w:val="006D1527"/>
    <w:rsid w:val="006D17BE"/>
    <w:rsid w:val="006D17E9"/>
    <w:rsid w:val="006D3DC5"/>
    <w:rsid w:val="006D466F"/>
    <w:rsid w:val="006D650F"/>
    <w:rsid w:val="006E4670"/>
    <w:rsid w:val="006E4E62"/>
    <w:rsid w:val="006E5978"/>
    <w:rsid w:val="006E6894"/>
    <w:rsid w:val="006E6ACC"/>
    <w:rsid w:val="006F110E"/>
    <w:rsid w:val="006F143B"/>
    <w:rsid w:val="006F1BE7"/>
    <w:rsid w:val="006F2560"/>
    <w:rsid w:val="006F2F0E"/>
    <w:rsid w:val="006F34BD"/>
    <w:rsid w:val="006F3A28"/>
    <w:rsid w:val="006F3A58"/>
    <w:rsid w:val="006F4B71"/>
    <w:rsid w:val="006F4EA7"/>
    <w:rsid w:val="006F51F1"/>
    <w:rsid w:val="006F55F1"/>
    <w:rsid w:val="006F5867"/>
    <w:rsid w:val="006F683B"/>
    <w:rsid w:val="006F6EF6"/>
    <w:rsid w:val="007004CD"/>
    <w:rsid w:val="0070121D"/>
    <w:rsid w:val="00702C5E"/>
    <w:rsid w:val="007039EC"/>
    <w:rsid w:val="0070408F"/>
    <w:rsid w:val="00705E92"/>
    <w:rsid w:val="007065AF"/>
    <w:rsid w:val="00711146"/>
    <w:rsid w:val="00712623"/>
    <w:rsid w:val="00714087"/>
    <w:rsid w:val="007153AD"/>
    <w:rsid w:val="007154EB"/>
    <w:rsid w:val="0071572D"/>
    <w:rsid w:val="007157BA"/>
    <w:rsid w:val="007159BF"/>
    <w:rsid w:val="00716338"/>
    <w:rsid w:val="007169F9"/>
    <w:rsid w:val="00716B31"/>
    <w:rsid w:val="00716E55"/>
    <w:rsid w:val="007171BA"/>
    <w:rsid w:val="007174A6"/>
    <w:rsid w:val="007175EA"/>
    <w:rsid w:val="00717D54"/>
    <w:rsid w:val="007224B3"/>
    <w:rsid w:val="007229D8"/>
    <w:rsid w:val="007247E4"/>
    <w:rsid w:val="00725481"/>
    <w:rsid w:val="00726BB4"/>
    <w:rsid w:val="0072753E"/>
    <w:rsid w:val="00730368"/>
    <w:rsid w:val="00731303"/>
    <w:rsid w:val="00732B28"/>
    <w:rsid w:val="00733DF9"/>
    <w:rsid w:val="00734A27"/>
    <w:rsid w:val="00736423"/>
    <w:rsid w:val="00736708"/>
    <w:rsid w:val="00736E6A"/>
    <w:rsid w:val="007402E0"/>
    <w:rsid w:val="0074098D"/>
    <w:rsid w:val="0074156C"/>
    <w:rsid w:val="0074285D"/>
    <w:rsid w:val="0074388C"/>
    <w:rsid w:val="0074489D"/>
    <w:rsid w:val="00744BC0"/>
    <w:rsid w:val="00745FF9"/>
    <w:rsid w:val="0074619F"/>
    <w:rsid w:val="00746549"/>
    <w:rsid w:val="00746C0E"/>
    <w:rsid w:val="007514AD"/>
    <w:rsid w:val="00751B77"/>
    <w:rsid w:val="0075320C"/>
    <w:rsid w:val="00753931"/>
    <w:rsid w:val="00754EE9"/>
    <w:rsid w:val="007550A6"/>
    <w:rsid w:val="0075524D"/>
    <w:rsid w:val="007560B0"/>
    <w:rsid w:val="00756BDD"/>
    <w:rsid w:val="00756F9F"/>
    <w:rsid w:val="0075708D"/>
    <w:rsid w:val="00757966"/>
    <w:rsid w:val="00757D59"/>
    <w:rsid w:val="007627D7"/>
    <w:rsid w:val="00763202"/>
    <w:rsid w:val="00763623"/>
    <w:rsid w:val="007645AD"/>
    <w:rsid w:val="00764CE9"/>
    <w:rsid w:val="00764E8E"/>
    <w:rsid w:val="00765A42"/>
    <w:rsid w:val="00766793"/>
    <w:rsid w:val="00766CD2"/>
    <w:rsid w:val="00766F2B"/>
    <w:rsid w:val="007671C8"/>
    <w:rsid w:val="007673CA"/>
    <w:rsid w:val="00767EAD"/>
    <w:rsid w:val="00770A35"/>
    <w:rsid w:val="00771995"/>
    <w:rsid w:val="00771D20"/>
    <w:rsid w:val="00774628"/>
    <w:rsid w:val="00775163"/>
    <w:rsid w:val="00775AA0"/>
    <w:rsid w:val="00775ED6"/>
    <w:rsid w:val="007761E7"/>
    <w:rsid w:val="00776C4F"/>
    <w:rsid w:val="00776F93"/>
    <w:rsid w:val="00780D02"/>
    <w:rsid w:val="0078121E"/>
    <w:rsid w:val="007824E6"/>
    <w:rsid w:val="007838E4"/>
    <w:rsid w:val="007846DC"/>
    <w:rsid w:val="00785104"/>
    <w:rsid w:val="00786975"/>
    <w:rsid w:val="0079001B"/>
    <w:rsid w:val="00790B5B"/>
    <w:rsid w:val="00790B92"/>
    <w:rsid w:val="00790EFE"/>
    <w:rsid w:val="007919FF"/>
    <w:rsid w:val="0079372C"/>
    <w:rsid w:val="0079466F"/>
    <w:rsid w:val="007947AA"/>
    <w:rsid w:val="00795184"/>
    <w:rsid w:val="00796DD4"/>
    <w:rsid w:val="0079711A"/>
    <w:rsid w:val="0079784E"/>
    <w:rsid w:val="00797863"/>
    <w:rsid w:val="00797D51"/>
    <w:rsid w:val="007A19D8"/>
    <w:rsid w:val="007A4286"/>
    <w:rsid w:val="007A4408"/>
    <w:rsid w:val="007A48EE"/>
    <w:rsid w:val="007A5600"/>
    <w:rsid w:val="007A5B3B"/>
    <w:rsid w:val="007A6CA3"/>
    <w:rsid w:val="007A7357"/>
    <w:rsid w:val="007B101D"/>
    <w:rsid w:val="007B10C2"/>
    <w:rsid w:val="007B1BE0"/>
    <w:rsid w:val="007B20E4"/>
    <w:rsid w:val="007B39DD"/>
    <w:rsid w:val="007B60F2"/>
    <w:rsid w:val="007B6867"/>
    <w:rsid w:val="007C1E8D"/>
    <w:rsid w:val="007C277F"/>
    <w:rsid w:val="007C297F"/>
    <w:rsid w:val="007C2F70"/>
    <w:rsid w:val="007C3985"/>
    <w:rsid w:val="007C5A14"/>
    <w:rsid w:val="007C6DA3"/>
    <w:rsid w:val="007C7688"/>
    <w:rsid w:val="007D0CB4"/>
    <w:rsid w:val="007D49BA"/>
    <w:rsid w:val="007D5824"/>
    <w:rsid w:val="007D5F1D"/>
    <w:rsid w:val="007D5FB5"/>
    <w:rsid w:val="007D77FD"/>
    <w:rsid w:val="007E028F"/>
    <w:rsid w:val="007E301F"/>
    <w:rsid w:val="007E36E4"/>
    <w:rsid w:val="007E5B8C"/>
    <w:rsid w:val="007E5ECE"/>
    <w:rsid w:val="007F0ACE"/>
    <w:rsid w:val="007F0B61"/>
    <w:rsid w:val="007F1A94"/>
    <w:rsid w:val="007F55FF"/>
    <w:rsid w:val="007F7538"/>
    <w:rsid w:val="007F7C31"/>
    <w:rsid w:val="00800F0E"/>
    <w:rsid w:val="008019F2"/>
    <w:rsid w:val="00802355"/>
    <w:rsid w:val="00804024"/>
    <w:rsid w:val="00805B7A"/>
    <w:rsid w:val="00805E74"/>
    <w:rsid w:val="008066FC"/>
    <w:rsid w:val="00806BA7"/>
    <w:rsid w:val="00812939"/>
    <w:rsid w:val="00813413"/>
    <w:rsid w:val="00814D53"/>
    <w:rsid w:val="00815704"/>
    <w:rsid w:val="00815D4B"/>
    <w:rsid w:val="0081753E"/>
    <w:rsid w:val="008213FE"/>
    <w:rsid w:val="00823547"/>
    <w:rsid w:val="00827774"/>
    <w:rsid w:val="00827827"/>
    <w:rsid w:val="00830648"/>
    <w:rsid w:val="00830719"/>
    <w:rsid w:val="0083283F"/>
    <w:rsid w:val="0083293F"/>
    <w:rsid w:val="00833979"/>
    <w:rsid w:val="00834954"/>
    <w:rsid w:val="008349BE"/>
    <w:rsid w:val="00834C48"/>
    <w:rsid w:val="00834D87"/>
    <w:rsid w:val="00837294"/>
    <w:rsid w:val="008404F7"/>
    <w:rsid w:val="00840742"/>
    <w:rsid w:val="00841F53"/>
    <w:rsid w:val="008440DD"/>
    <w:rsid w:val="00844B87"/>
    <w:rsid w:val="00844DAA"/>
    <w:rsid w:val="008467ED"/>
    <w:rsid w:val="0085010E"/>
    <w:rsid w:val="008505D7"/>
    <w:rsid w:val="00850B95"/>
    <w:rsid w:val="008540EE"/>
    <w:rsid w:val="00854447"/>
    <w:rsid w:val="0085454F"/>
    <w:rsid w:val="00856032"/>
    <w:rsid w:val="0085738F"/>
    <w:rsid w:val="00857841"/>
    <w:rsid w:val="00860F2F"/>
    <w:rsid w:val="0086143E"/>
    <w:rsid w:val="008644B9"/>
    <w:rsid w:val="00865296"/>
    <w:rsid w:val="008654DA"/>
    <w:rsid w:val="00865846"/>
    <w:rsid w:val="00866A17"/>
    <w:rsid w:val="00867690"/>
    <w:rsid w:val="008700CD"/>
    <w:rsid w:val="008702C3"/>
    <w:rsid w:val="00871CFB"/>
    <w:rsid w:val="0087354F"/>
    <w:rsid w:val="00873C47"/>
    <w:rsid w:val="0087566A"/>
    <w:rsid w:val="00880D9B"/>
    <w:rsid w:val="0088199F"/>
    <w:rsid w:val="008843B9"/>
    <w:rsid w:val="00895B8A"/>
    <w:rsid w:val="00895D67"/>
    <w:rsid w:val="00895E46"/>
    <w:rsid w:val="00896985"/>
    <w:rsid w:val="00896A1F"/>
    <w:rsid w:val="00896F38"/>
    <w:rsid w:val="008A03E3"/>
    <w:rsid w:val="008A05FA"/>
    <w:rsid w:val="008A15FC"/>
    <w:rsid w:val="008A3E8C"/>
    <w:rsid w:val="008B046C"/>
    <w:rsid w:val="008B0B67"/>
    <w:rsid w:val="008B101B"/>
    <w:rsid w:val="008B20F6"/>
    <w:rsid w:val="008B2142"/>
    <w:rsid w:val="008B22CC"/>
    <w:rsid w:val="008B4316"/>
    <w:rsid w:val="008B471A"/>
    <w:rsid w:val="008B4F96"/>
    <w:rsid w:val="008B5F28"/>
    <w:rsid w:val="008B620E"/>
    <w:rsid w:val="008B64D3"/>
    <w:rsid w:val="008B7A30"/>
    <w:rsid w:val="008C0BB7"/>
    <w:rsid w:val="008C0FF1"/>
    <w:rsid w:val="008C2229"/>
    <w:rsid w:val="008C2A81"/>
    <w:rsid w:val="008C3481"/>
    <w:rsid w:val="008C53D0"/>
    <w:rsid w:val="008C5C3E"/>
    <w:rsid w:val="008C5D16"/>
    <w:rsid w:val="008C7419"/>
    <w:rsid w:val="008C746F"/>
    <w:rsid w:val="008C74CE"/>
    <w:rsid w:val="008D0D18"/>
    <w:rsid w:val="008D1520"/>
    <w:rsid w:val="008D17B0"/>
    <w:rsid w:val="008D399F"/>
    <w:rsid w:val="008D527A"/>
    <w:rsid w:val="008D56DA"/>
    <w:rsid w:val="008D56E0"/>
    <w:rsid w:val="008D5771"/>
    <w:rsid w:val="008E277E"/>
    <w:rsid w:val="008E299B"/>
    <w:rsid w:val="008E42A9"/>
    <w:rsid w:val="008E4763"/>
    <w:rsid w:val="008F0740"/>
    <w:rsid w:val="008F1E6C"/>
    <w:rsid w:val="008F472E"/>
    <w:rsid w:val="008F4BFE"/>
    <w:rsid w:val="008F4D63"/>
    <w:rsid w:val="008F507B"/>
    <w:rsid w:val="00900D96"/>
    <w:rsid w:val="00902556"/>
    <w:rsid w:val="009027E5"/>
    <w:rsid w:val="00902D8B"/>
    <w:rsid w:val="00903295"/>
    <w:rsid w:val="0090338C"/>
    <w:rsid w:val="00904DB0"/>
    <w:rsid w:val="00904DE4"/>
    <w:rsid w:val="0090547B"/>
    <w:rsid w:val="009061AC"/>
    <w:rsid w:val="0091048E"/>
    <w:rsid w:val="009111FD"/>
    <w:rsid w:val="00911339"/>
    <w:rsid w:val="00912185"/>
    <w:rsid w:val="00913F45"/>
    <w:rsid w:val="009145E7"/>
    <w:rsid w:val="00915501"/>
    <w:rsid w:val="009208D8"/>
    <w:rsid w:val="00922669"/>
    <w:rsid w:val="0092406E"/>
    <w:rsid w:val="00924ABC"/>
    <w:rsid w:val="00925499"/>
    <w:rsid w:val="00926965"/>
    <w:rsid w:val="00931434"/>
    <w:rsid w:val="009340A4"/>
    <w:rsid w:val="00934895"/>
    <w:rsid w:val="00934FDD"/>
    <w:rsid w:val="00936790"/>
    <w:rsid w:val="00936B60"/>
    <w:rsid w:val="00937D40"/>
    <w:rsid w:val="00940220"/>
    <w:rsid w:val="0094032B"/>
    <w:rsid w:val="00940E8F"/>
    <w:rsid w:val="00941586"/>
    <w:rsid w:val="009420DB"/>
    <w:rsid w:val="009440B5"/>
    <w:rsid w:val="0094427C"/>
    <w:rsid w:val="0094458A"/>
    <w:rsid w:val="00944EA7"/>
    <w:rsid w:val="0094654A"/>
    <w:rsid w:val="00946714"/>
    <w:rsid w:val="00946D8E"/>
    <w:rsid w:val="009477A2"/>
    <w:rsid w:val="00947A81"/>
    <w:rsid w:val="00950A62"/>
    <w:rsid w:val="00951B5A"/>
    <w:rsid w:val="0095212B"/>
    <w:rsid w:val="0095309C"/>
    <w:rsid w:val="009556A5"/>
    <w:rsid w:val="00956A11"/>
    <w:rsid w:val="00961AD9"/>
    <w:rsid w:val="00961BC1"/>
    <w:rsid w:val="00962DF4"/>
    <w:rsid w:val="009652F2"/>
    <w:rsid w:val="009706EF"/>
    <w:rsid w:val="0097075A"/>
    <w:rsid w:val="009714AF"/>
    <w:rsid w:val="009719ED"/>
    <w:rsid w:val="00971FCB"/>
    <w:rsid w:val="0097215B"/>
    <w:rsid w:val="00972AC6"/>
    <w:rsid w:val="009730C9"/>
    <w:rsid w:val="009754DC"/>
    <w:rsid w:val="00977F0F"/>
    <w:rsid w:val="00980395"/>
    <w:rsid w:val="00980F56"/>
    <w:rsid w:val="00980F8F"/>
    <w:rsid w:val="00981447"/>
    <w:rsid w:val="0098181D"/>
    <w:rsid w:val="00981C9E"/>
    <w:rsid w:val="00981CCC"/>
    <w:rsid w:val="009824E0"/>
    <w:rsid w:val="0098271C"/>
    <w:rsid w:val="00982A60"/>
    <w:rsid w:val="00983803"/>
    <w:rsid w:val="00983D7C"/>
    <w:rsid w:val="0098421B"/>
    <w:rsid w:val="009843B9"/>
    <w:rsid w:val="00984585"/>
    <w:rsid w:val="00986C37"/>
    <w:rsid w:val="00987516"/>
    <w:rsid w:val="0099572D"/>
    <w:rsid w:val="009966A2"/>
    <w:rsid w:val="00996BA4"/>
    <w:rsid w:val="00997528"/>
    <w:rsid w:val="0099796A"/>
    <w:rsid w:val="009A1B6D"/>
    <w:rsid w:val="009A21D2"/>
    <w:rsid w:val="009A355A"/>
    <w:rsid w:val="009A366B"/>
    <w:rsid w:val="009A3B2A"/>
    <w:rsid w:val="009A5C95"/>
    <w:rsid w:val="009B03B0"/>
    <w:rsid w:val="009B36AC"/>
    <w:rsid w:val="009B4BFC"/>
    <w:rsid w:val="009B525D"/>
    <w:rsid w:val="009B62B3"/>
    <w:rsid w:val="009B691C"/>
    <w:rsid w:val="009C0A2F"/>
    <w:rsid w:val="009C0DA8"/>
    <w:rsid w:val="009C1346"/>
    <w:rsid w:val="009C2604"/>
    <w:rsid w:val="009C2826"/>
    <w:rsid w:val="009C76AA"/>
    <w:rsid w:val="009D05C8"/>
    <w:rsid w:val="009D1248"/>
    <w:rsid w:val="009D1297"/>
    <w:rsid w:val="009E1571"/>
    <w:rsid w:val="009E17C3"/>
    <w:rsid w:val="009E1843"/>
    <w:rsid w:val="009E2145"/>
    <w:rsid w:val="009E24C5"/>
    <w:rsid w:val="009E3C0B"/>
    <w:rsid w:val="009E5524"/>
    <w:rsid w:val="009E5AA3"/>
    <w:rsid w:val="009E5BAE"/>
    <w:rsid w:val="009E5BDB"/>
    <w:rsid w:val="009E6369"/>
    <w:rsid w:val="009E7374"/>
    <w:rsid w:val="009F0BDD"/>
    <w:rsid w:val="009F1576"/>
    <w:rsid w:val="009F294F"/>
    <w:rsid w:val="009F3BA0"/>
    <w:rsid w:val="009F56E6"/>
    <w:rsid w:val="009F593E"/>
    <w:rsid w:val="00A00CD0"/>
    <w:rsid w:val="00A02D9C"/>
    <w:rsid w:val="00A030C8"/>
    <w:rsid w:val="00A06E7C"/>
    <w:rsid w:val="00A12F9F"/>
    <w:rsid w:val="00A13244"/>
    <w:rsid w:val="00A14123"/>
    <w:rsid w:val="00A14965"/>
    <w:rsid w:val="00A179F8"/>
    <w:rsid w:val="00A20353"/>
    <w:rsid w:val="00A20723"/>
    <w:rsid w:val="00A238E2"/>
    <w:rsid w:val="00A239AA"/>
    <w:rsid w:val="00A23C10"/>
    <w:rsid w:val="00A24E84"/>
    <w:rsid w:val="00A266DD"/>
    <w:rsid w:val="00A27483"/>
    <w:rsid w:val="00A27FAC"/>
    <w:rsid w:val="00A324B5"/>
    <w:rsid w:val="00A335DC"/>
    <w:rsid w:val="00A33A70"/>
    <w:rsid w:val="00A33F4C"/>
    <w:rsid w:val="00A351AC"/>
    <w:rsid w:val="00A36409"/>
    <w:rsid w:val="00A37362"/>
    <w:rsid w:val="00A37AFE"/>
    <w:rsid w:val="00A439E8"/>
    <w:rsid w:val="00A444F4"/>
    <w:rsid w:val="00A4462E"/>
    <w:rsid w:val="00A449BE"/>
    <w:rsid w:val="00A44C7B"/>
    <w:rsid w:val="00A45089"/>
    <w:rsid w:val="00A45753"/>
    <w:rsid w:val="00A5094E"/>
    <w:rsid w:val="00A51BCF"/>
    <w:rsid w:val="00A53417"/>
    <w:rsid w:val="00A53423"/>
    <w:rsid w:val="00A53B2A"/>
    <w:rsid w:val="00A53F6E"/>
    <w:rsid w:val="00A54CA1"/>
    <w:rsid w:val="00A572F2"/>
    <w:rsid w:val="00A611E6"/>
    <w:rsid w:val="00A61C5E"/>
    <w:rsid w:val="00A622C3"/>
    <w:rsid w:val="00A62659"/>
    <w:rsid w:val="00A653B5"/>
    <w:rsid w:val="00A65F20"/>
    <w:rsid w:val="00A67731"/>
    <w:rsid w:val="00A67858"/>
    <w:rsid w:val="00A67DE9"/>
    <w:rsid w:val="00A711B4"/>
    <w:rsid w:val="00A73834"/>
    <w:rsid w:val="00A738D8"/>
    <w:rsid w:val="00A73F04"/>
    <w:rsid w:val="00A7430C"/>
    <w:rsid w:val="00A74AF5"/>
    <w:rsid w:val="00A74F34"/>
    <w:rsid w:val="00A753B7"/>
    <w:rsid w:val="00A76293"/>
    <w:rsid w:val="00A77DA2"/>
    <w:rsid w:val="00A80E6B"/>
    <w:rsid w:val="00A81A00"/>
    <w:rsid w:val="00A81AE1"/>
    <w:rsid w:val="00A81BB0"/>
    <w:rsid w:val="00A823F7"/>
    <w:rsid w:val="00A83362"/>
    <w:rsid w:val="00A840FA"/>
    <w:rsid w:val="00A847B4"/>
    <w:rsid w:val="00A858FC"/>
    <w:rsid w:val="00A85D9D"/>
    <w:rsid w:val="00A86932"/>
    <w:rsid w:val="00A86AA9"/>
    <w:rsid w:val="00A90ECE"/>
    <w:rsid w:val="00A91081"/>
    <w:rsid w:val="00A9125B"/>
    <w:rsid w:val="00A9172C"/>
    <w:rsid w:val="00A92C4C"/>
    <w:rsid w:val="00A92E23"/>
    <w:rsid w:val="00A94421"/>
    <w:rsid w:val="00A97A4C"/>
    <w:rsid w:val="00AA1AE6"/>
    <w:rsid w:val="00AA21BB"/>
    <w:rsid w:val="00AA3E7D"/>
    <w:rsid w:val="00AA55A3"/>
    <w:rsid w:val="00AA602D"/>
    <w:rsid w:val="00AA6618"/>
    <w:rsid w:val="00AA68A9"/>
    <w:rsid w:val="00AA7D78"/>
    <w:rsid w:val="00AB19E2"/>
    <w:rsid w:val="00AB56F9"/>
    <w:rsid w:val="00AB572D"/>
    <w:rsid w:val="00AC0440"/>
    <w:rsid w:val="00AC3737"/>
    <w:rsid w:val="00AC486E"/>
    <w:rsid w:val="00AD240D"/>
    <w:rsid w:val="00AD2C2C"/>
    <w:rsid w:val="00AD2DDD"/>
    <w:rsid w:val="00AD43DF"/>
    <w:rsid w:val="00AD5094"/>
    <w:rsid w:val="00AD513A"/>
    <w:rsid w:val="00AD5292"/>
    <w:rsid w:val="00AD5A44"/>
    <w:rsid w:val="00AD5F7D"/>
    <w:rsid w:val="00AD64AE"/>
    <w:rsid w:val="00AD6C68"/>
    <w:rsid w:val="00AD6D36"/>
    <w:rsid w:val="00AD6FF4"/>
    <w:rsid w:val="00AE07E6"/>
    <w:rsid w:val="00AE1363"/>
    <w:rsid w:val="00AE2923"/>
    <w:rsid w:val="00AE2FBE"/>
    <w:rsid w:val="00AE2FE3"/>
    <w:rsid w:val="00AE41DE"/>
    <w:rsid w:val="00AE4A98"/>
    <w:rsid w:val="00AE56DE"/>
    <w:rsid w:val="00AE5B6F"/>
    <w:rsid w:val="00AE66CE"/>
    <w:rsid w:val="00AE6CA7"/>
    <w:rsid w:val="00AE7F9D"/>
    <w:rsid w:val="00AF01E8"/>
    <w:rsid w:val="00AF1794"/>
    <w:rsid w:val="00AF1EB6"/>
    <w:rsid w:val="00AF2BDE"/>
    <w:rsid w:val="00AF3072"/>
    <w:rsid w:val="00AF5B71"/>
    <w:rsid w:val="00AF6C1D"/>
    <w:rsid w:val="00B01125"/>
    <w:rsid w:val="00B01D10"/>
    <w:rsid w:val="00B02785"/>
    <w:rsid w:val="00B028F7"/>
    <w:rsid w:val="00B0348F"/>
    <w:rsid w:val="00B04342"/>
    <w:rsid w:val="00B04DF5"/>
    <w:rsid w:val="00B05B89"/>
    <w:rsid w:val="00B10A14"/>
    <w:rsid w:val="00B12573"/>
    <w:rsid w:val="00B13AD6"/>
    <w:rsid w:val="00B1422B"/>
    <w:rsid w:val="00B16B93"/>
    <w:rsid w:val="00B170C8"/>
    <w:rsid w:val="00B17A80"/>
    <w:rsid w:val="00B200C5"/>
    <w:rsid w:val="00B2200C"/>
    <w:rsid w:val="00B22863"/>
    <w:rsid w:val="00B24B1B"/>
    <w:rsid w:val="00B27DB7"/>
    <w:rsid w:val="00B31394"/>
    <w:rsid w:val="00B31945"/>
    <w:rsid w:val="00B34CBD"/>
    <w:rsid w:val="00B40315"/>
    <w:rsid w:val="00B40D9F"/>
    <w:rsid w:val="00B41323"/>
    <w:rsid w:val="00B41502"/>
    <w:rsid w:val="00B41C42"/>
    <w:rsid w:val="00B41FC9"/>
    <w:rsid w:val="00B42122"/>
    <w:rsid w:val="00B422C4"/>
    <w:rsid w:val="00B42CD9"/>
    <w:rsid w:val="00B500AE"/>
    <w:rsid w:val="00B505D0"/>
    <w:rsid w:val="00B50E9D"/>
    <w:rsid w:val="00B51024"/>
    <w:rsid w:val="00B512B5"/>
    <w:rsid w:val="00B52266"/>
    <w:rsid w:val="00B5242E"/>
    <w:rsid w:val="00B525E9"/>
    <w:rsid w:val="00B5295C"/>
    <w:rsid w:val="00B536DB"/>
    <w:rsid w:val="00B53EB6"/>
    <w:rsid w:val="00B546E2"/>
    <w:rsid w:val="00B55564"/>
    <w:rsid w:val="00B55646"/>
    <w:rsid w:val="00B56686"/>
    <w:rsid w:val="00B56E37"/>
    <w:rsid w:val="00B57877"/>
    <w:rsid w:val="00B60CD8"/>
    <w:rsid w:val="00B60F56"/>
    <w:rsid w:val="00B60F9C"/>
    <w:rsid w:val="00B61D18"/>
    <w:rsid w:val="00B63148"/>
    <w:rsid w:val="00B6396B"/>
    <w:rsid w:val="00B659DF"/>
    <w:rsid w:val="00B65E72"/>
    <w:rsid w:val="00B67299"/>
    <w:rsid w:val="00B6769E"/>
    <w:rsid w:val="00B708CB"/>
    <w:rsid w:val="00B70FB7"/>
    <w:rsid w:val="00B710BF"/>
    <w:rsid w:val="00B733BB"/>
    <w:rsid w:val="00B737A0"/>
    <w:rsid w:val="00B73A7F"/>
    <w:rsid w:val="00B73F22"/>
    <w:rsid w:val="00B74A38"/>
    <w:rsid w:val="00B76F9A"/>
    <w:rsid w:val="00B772FC"/>
    <w:rsid w:val="00B778FC"/>
    <w:rsid w:val="00B80BC4"/>
    <w:rsid w:val="00B810B2"/>
    <w:rsid w:val="00B818E6"/>
    <w:rsid w:val="00B8402B"/>
    <w:rsid w:val="00B84A9B"/>
    <w:rsid w:val="00B853B0"/>
    <w:rsid w:val="00B90532"/>
    <w:rsid w:val="00B91FE0"/>
    <w:rsid w:val="00B9330C"/>
    <w:rsid w:val="00B969F6"/>
    <w:rsid w:val="00BA0C9E"/>
    <w:rsid w:val="00BA1749"/>
    <w:rsid w:val="00BA26F7"/>
    <w:rsid w:val="00BA49F3"/>
    <w:rsid w:val="00BA5364"/>
    <w:rsid w:val="00BA65AB"/>
    <w:rsid w:val="00BA6C8C"/>
    <w:rsid w:val="00BA6FF9"/>
    <w:rsid w:val="00BA7447"/>
    <w:rsid w:val="00BA79F0"/>
    <w:rsid w:val="00BA7BCF"/>
    <w:rsid w:val="00BB0DB8"/>
    <w:rsid w:val="00BB24CE"/>
    <w:rsid w:val="00BB3752"/>
    <w:rsid w:val="00BB3FC1"/>
    <w:rsid w:val="00BB49DC"/>
    <w:rsid w:val="00BB5068"/>
    <w:rsid w:val="00BB513E"/>
    <w:rsid w:val="00BB6E21"/>
    <w:rsid w:val="00BB7AE8"/>
    <w:rsid w:val="00BC140A"/>
    <w:rsid w:val="00BC2595"/>
    <w:rsid w:val="00BC3711"/>
    <w:rsid w:val="00BC4346"/>
    <w:rsid w:val="00BD02D7"/>
    <w:rsid w:val="00BD0481"/>
    <w:rsid w:val="00BD2B5F"/>
    <w:rsid w:val="00BD37C1"/>
    <w:rsid w:val="00BD411C"/>
    <w:rsid w:val="00BD417A"/>
    <w:rsid w:val="00BD4447"/>
    <w:rsid w:val="00BD7DB2"/>
    <w:rsid w:val="00BE1CE6"/>
    <w:rsid w:val="00BE2623"/>
    <w:rsid w:val="00BE2D22"/>
    <w:rsid w:val="00BE3923"/>
    <w:rsid w:val="00BE3DFA"/>
    <w:rsid w:val="00BE4BF0"/>
    <w:rsid w:val="00BE59AB"/>
    <w:rsid w:val="00BE5EE5"/>
    <w:rsid w:val="00BE68EE"/>
    <w:rsid w:val="00BE711E"/>
    <w:rsid w:val="00BE7F63"/>
    <w:rsid w:val="00BF0997"/>
    <w:rsid w:val="00BF0B08"/>
    <w:rsid w:val="00BF18FF"/>
    <w:rsid w:val="00BF26A3"/>
    <w:rsid w:val="00BF45FB"/>
    <w:rsid w:val="00BF4D10"/>
    <w:rsid w:val="00BF4F1B"/>
    <w:rsid w:val="00BF5983"/>
    <w:rsid w:val="00C010CB"/>
    <w:rsid w:val="00C013A8"/>
    <w:rsid w:val="00C0175B"/>
    <w:rsid w:val="00C056DA"/>
    <w:rsid w:val="00C119BE"/>
    <w:rsid w:val="00C11FA4"/>
    <w:rsid w:val="00C120F5"/>
    <w:rsid w:val="00C123B1"/>
    <w:rsid w:val="00C13143"/>
    <w:rsid w:val="00C13777"/>
    <w:rsid w:val="00C14F76"/>
    <w:rsid w:val="00C165B9"/>
    <w:rsid w:val="00C169A3"/>
    <w:rsid w:val="00C17F67"/>
    <w:rsid w:val="00C20E3F"/>
    <w:rsid w:val="00C21071"/>
    <w:rsid w:val="00C210CF"/>
    <w:rsid w:val="00C22671"/>
    <w:rsid w:val="00C226A4"/>
    <w:rsid w:val="00C2398C"/>
    <w:rsid w:val="00C248B5"/>
    <w:rsid w:val="00C25569"/>
    <w:rsid w:val="00C25FBC"/>
    <w:rsid w:val="00C27366"/>
    <w:rsid w:val="00C30CF4"/>
    <w:rsid w:val="00C30D45"/>
    <w:rsid w:val="00C322FA"/>
    <w:rsid w:val="00C32D64"/>
    <w:rsid w:val="00C3606C"/>
    <w:rsid w:val="00C36666"/>
    <w:rsid w:val="00C3700F"/>
    <w:rsid w:val="00C4181D"/>
    <w:rsid w:val="00C42D2F"/>
    <w:rsid w:val="00C437E9"/>
    <w:rsid w:val="00C441E1"/>
    <w:rsid w:val="00C46473"/>
    <w:rsid w:val="00C46794"/>
    <w:rsid w:val="00C473FB"/>
    <w:rsid w:val="00C519E1"/>
    <w:rsid w:val="00C5425F"/>
    <w:rsid w:val="00C546B8"/>
    <w:rsid w:val="00C56378"/>
    <w:rsid w:val="00C5661B"/>
    <w:rsid w:val="00C607E6"/>
    <w:rsid w:val="00C60BC1"/>
    <w:rsid w:val="00C612E0"/>
    <w:rsid w:val="00C62CCD"/>
    <w:rsid w:val="00C62EE6"/>
    <w:rsid w:val="00C632C1"/>
    <w:rsid w:val="00C63AA8"/>
    <w:rsid w:val="00C65F07"/>
    <w:rsid w:val="00C66344"/>
    <w:rsid w:val="00C70643"/>
    <w:rsid w:val="00C71158"/>
    <w:rsid w:val="00C72A50"/>
    <w:rsid w:val="00C775AA"/>
    <w:rsid w:val="00C7783C"/>
    <w:rsid w:val="00C807B2"/>
    <w:rsid w:val="00C80BB7"/>
    <w:rsid w:val="00C80F36"/>
    <w:rsid w:val="00C81210"/>
    <w:rsid w:val="00C81A1E"/>
    <w:rsid w:val="00C82045"/>
    <w:rsid w:val="00C83098"/>
    <w:rsid w:val="00C84231"/>
    <w:rsid w:val="00C8490B"/>
    <w:rsid w:val="00C860D8"/>
    <w:rsid w:val="00C90FD5"/>
    <w:rsid w:val="00C911F7"/>
    <w:rsid w:val="00C93D2C"/>
    <w:rsid w:val="00C94729"/>
    <w:rsid w:val="00C95633"/>
    <w:rsid w:val="00C96D26"/>
    <w:rsid w:val="00C978B9"/>
    <w:rsid w:val="00CA06EB"/>
    <w:rsid w:val="00CA1461"/>
    <w:rsid w:val="00CA2223"/>
    <w:rsid w:val="00CA24A9"/>
    <w:rsid w:val="00CA4A00"/>
    <w:rsid w:val="00CA4D7E"/>
    <w:rsid w:val="00CA5EE6"/>
    <w:rsid w:val="00CA61EA"/>
    <w:rsid w:val="00CA64D4"/>
    <w:rsid w:val="00CA6B58"/>
    <w:rsid w:val="00CA7086"/>
    <w:rsid w:val="00CB062C"/>
    <w:rsid w:val="00CB099C"/>
    <w:rsid w:val="00CB18EA"/>
    <w:rsid w:val="00CB18F9"/>
    <w:rsid w:val="00CB1AE6"/>
    <w:rsid w:val="00CB2ED8"/>
    <w:rsid w:val="00CB3C21"/>
    <w:rsid w:val="00CB3C5B"/>
    <w:rsid w:val="00CB3ED4"/>
    <w:rsid w:val="00CB3F86"/>
    <w:rsid w:val="00CB6CC8"/>
    <w:rsid w:val="00CC2047"/>
    <w:rsid w:val="00CC4BC6"/>
    <w:rsid w:val="00CD02D3"/>
    <w:rsid w:val="00CD0318"/>
    <w:rsid w:val="00CD0728"/>
    <w:rsid w:val="00CD0735"/>
    <w:rsid w:val="00CD2C29"/>
    <w:rsid w:val="00CD33A2"/>
    <w:rsid w:val="00CD34F0"/>
    <w:rsid w:val="00CD3D6B"/>
    <w:rsid w:val="00CD442D"/>
    <w:rsid w:val="00CD4455"/>
    <w:rsid w:val="00CD4DDC"/>
    <w:rsid w:val="00CD5AD0"/>
    <w:rsid w:val="00CD706D"/>
    <w:rsid w:val="00CD76F2"/>
    <w:rsid w:val="00CE0954"/>
    <w:rsid w:val="00CE1B21"/>
    <w:rsid w:val="00CE25BD"/>
    <w:rsid w:val="00CE4F79"/>
    <w:rsid w:val="00CF11F7"/>
    <w:rsid w:val="00CF331B"/>
    <w:rsid w:val="00D00EC7"/>
    <w:rsid w:val="00D04342"/>
    <w:rsid w:val="00D04888"/>
    <w:rsid w:val="00D04ABA"/>
    <w:rsid w:val="00D05167"/>
    <w:rsid w:val="00D0608A"/>
    <w:rsid w:val="00D07210"/>
    <w:rsid w:val="00D10B78"/>
    <w:rsid w:val="00D12FFF"/>
    <w:rsid w:val="00D1314F"/>
    <w:rsid w:val="00D1323F"/>
    <w:rsid w:val="00D1379D"/>
    <w:rsid w:val="00D13994"/>
    <w:rsid w:val="00D1461D"/>
    <w:rsid w:val="00D17A47"/>
    <w:rsid w:val="00D17E4D"/>
    <w:rsid w:val="00D202BA"/>
    <w:rsid w:val="00D21205"/>
    <w:rsid w:val="00D2128F"/>
    <w:rsid w:val="00D2298F"/>
    <w:rsid w:val="00D235A3"/>
    <w:rsid w:val="00D251AC"/>
    <w:rsid w:val="00D305DD"/>
    <w:rsid w:val="00D31331"/>
    <w:rsid w:val="00D31BF9"/>
    <w:rsid w:val="00D320BE"/>
    <w:rsid w:val="00D3489B"/>
    <w:rsid w:val="00D40D72"/>
    <w:rsid w:val="00D42854"/>
    <w:rsid w:val="00D43766"/>
    <w:rsid w:val="00D44298"/>
    <w:rsid w:val="00D47A13"/>
    <w:rsid w:val="00D47CCF"/>
    <w:rsid w:val="00D50211"/>
    <w:rsid w:val="00D525D6"/>
    <w:rsid w:val="00D53185"/>
    <w:rsid w:val="00D53633"/>
    <w:rsid w:val="00D53B76"/>
    <w:rsid w:val="00D53F71"/>
    <w:rsid w:val="00D542BE"/>
    <w:rsid w:val="00D54C97"/>
    <w:rsid w:val="00D551AC"/>
    <w:rsid w:val="00D56703"/>
    <w:rsid w:val="00D57FB5"/>
    <w:rsid w:val="00D60513"/>
    <w:rsid w:val="00D60893"/>
    <w:rsid w:val="00D614A5"/>
    <w:rsid w:val="00D6457B"/>
    <w:rsid w:val="00D64AD3"/>
    <w:rsid w:val="00D6633C"/>
    <w:rsid w:val="00D66DEC"/>
    <w:rsid w:val="00D67E6C"/>
    <w:rsid w:val="00D7013D"/>
    <w:rsid w:val="00D70B52"/>
    <w:rsid w:val="00D71A41"/>
    <w:rsid w:val="00D72C15"/>
    <w:rsid w:val="00D7348F"/>
    <w:rsid w:val="00D75D59"/>
    <w:rsid w:val="00D768A4"/>
    <w:rsid w:val="00D76A9A"/>
    <w:rsid w:val="00D77096"/>
    <w:rsid w:val="00D77C16"/>
    <w:rsid w:val="00D861B9"/>
    <w:rsid w:val="00D86DD2"/>
    <w:rsid w:val="00D90C33"/>
    <w:rsid w:val="00D90F48"/>
    <w:rsid w:val="00D921B7"/>
    <w:rsid w:val="00D92F52"/>
    <w:rsid w:val="00D95E64"/>
    <w:rsid w:val="00DA31E8"/>
    <w:rsid w:val="00DA3870"/>
    <w:rsid w:val="00DA512D"/>
    <w:rsid w:val="00DA53D2"/>
    <w:rsid w:val="00DA5661"/>
    <w:rsid w:val="00DA5747"/>
    <w:rsid w:val="00DA657E"/>
    <w:rsid w:val="00DA753F"/>
    <w:rsid w:val="00DA7D51"/>
    <w:rsid w:val="00DB172B"/>
    <w:rsid w:val="00DB6380"/>
    <w:rsid w:val="00DB66FD"/>
    <w:rsid w:val="00DB69DB"/>
    <w:rsid w:val="00DB7581"/>
    <w:rsid w:val="00DC1504"/>
    <w:rsid w:val="00DC182C"/>
    <w:rsid w:val="00DC22FB"/>
    <w:rsid w:val="00DC2B8F"/>
    <w:rsid w:val="00DC427B"/>
    <w:rsid w:val="00DC5754"/>
    <w:rsid w:val="00DC7706"/>
    <w:rsid w:val="00DD0D9E"/>
    <w:rsid w:val="00DD234D"/>
    <w:rsid w:val="00DD34A3"/>
    <w:rsid w:val="00DD6056"/>
    <w:rsid w:val="00DE0E22"/>
    <w:rsid w:val="00DE1459"/>
    <w:rsid w:val="00DE1DF3"/>
    <w:rsid w:val="00DE5279"/>
    <w:rsid w:val="00DE5CFF"/>
    <w:rsid w:val="00DE5F3F"/>
    <w:rsid w:val="00DE612F"/>
    <w:rsid w:val="00DE7093"/>
    <w:rsid w:val="00DE7C6A"/>
    <w:rsid w:val="00DE7F8E"/>
    <w:rsid w:val="00DF0867"/>
    <w:rsid w:val="00DF15A7"/>
    <w:rsid w:val="00DF2857"/>
    <w:rsid w:val="00DF2C54"/>
    <w:rsid w:val="00DF3361"/>
    <w:rsid w:val="00DF4BC3"/>
    <w:rsid w:val="00DF621B"/>
    <w:rsid w:val="00DF67D6"/>
    <w:rsid w:val="00DF72DD"/>
    <w:rsid w:val="00DF72ED"/>
    <w:rsid w:val="00DF782B"/>
    <w:rsid w:val="00DF7B28"/>
    <w:rsid w:val="00DF7B93"/>
    <w:rsid w:val="00E016EF"/>
    <w:rsid w:val="00E017FC"/>
    <w:rsid w:val="00E02E61"/>
    <w:rsid w:val="00E030E1"/>
    <w:rsid w:val="00E03AEF"/>
    <w:rsid w:val="00E04910"/>
    <w:rsid w:val="00E055FA"/>
    <w:rsid w:val="00E06EE3"/>
    <w:rsid w:val="00E1007F"/>
    <w:rsid w:val="00E102DE"/>
    <w:rsid w:val="00E10440"/>
    <w:rsid w:val="00E11D9B"/>
    <w:rsid w:val="00E11EBB"/>
    <w:rsid w:val="00E125CD"/>
    <w:rsid w:val="00E14C4B"/>
    <w:rsid w:val="00E17975"/>
    <w:rsid w:val="00E217B9"/>
    <w:rsid w:val="00E218E6"/>
    <w:rsid w:val="00E21E17"/>
    <w:rsid w:val="00E24825"/>
    <w:rsid w:val="00E255C2"/>
    <w:rsid w:val="00E278BE"/>
    <w:rsid w:val="00E27A39"/>
    <w:rsid w:val="00E30562"/>
    <w:rsid w:val="00E3122D"/>
    <w:rsid w:val="00E31270"/>
    <w:rsid w:val="00E32478"/>
    <w:rsid w:val="00E324BF"/>
    <w:rsid w:val="00E33C6D"/>
    <w:rsid w:val="00E35FBB"/>
    <w:rsid w:val="00E3705A"/>
    <w:rsid w:val="00E41A87"/>
    <w:rsid w:val="00E42093"/>
    <w:rsid w:val="00E42B29"/>
    <w:rsid w:val="00E46239"/>
    <w:rsid w:val="00E478C3"/>
    <w:rsid w:val="00E479E5"/>
    <w:rsid w:val="00E50421"/>
    <w:rsid w:val="00E509B1"/>
    <w:rsid w:val="00E522AD"/>
    <w:rsid w:val="00E546F7"/>
    <w:rsid w:val="00E5554D"/>
    <w:rsid w:val="00E55757"/>
    <w:rsid w:val="00E60060"/>
    <w:rsid w:val="00E60D7C"/>
    <w:rsid w:val="00E61BCB"/>
    <w:rsid w:val="00E62049"/>
    <w:rsid w:val="00E63E01"/>
    <w:rsid w:val="00E64103"/>
    <w:rsid w:val="00E6552D"/>
    <w:rsid w:val="00E6685D"/>
    <w:rsid w:val="00E678DF"/>
    <w:rsid w:val="00E7109D"/>
    <w:rsid w:val="00E71F4A"/>
    <w:rsid w:val="00E7345C"/>
    <w:rsid w:val="00E74719"/>
    <w:rsid w:val="00E75633"/>
    <w:rsid w:val="00E76CD1"/>
    <w:rsid w:val="00E81E81"/>
    <w:rsid w:val="00E824EE"/>
    <w:rsid w:val="00E82F02"/>
    <w:rsid w:val="00E84341"/>
    <w:rsid w:val="00E87030"/>
    <w:rsid w:val="00E900C6"/>
    <w:rsid w:val="00E94F89"/>
    <w:rsid w:val="00E96A89"/>
    <w:rsid w:val="00E9737C"/>
    <w:rsid w:val="00E974A2"/>
    <w:rsid w:val="00E97B11"/>
    <w:rsid w:val="00EA03D0"/>
    <w:rsid w:val="00EA1759"/>
    <w:rsid w:val="00EA19E1"/>
    <w:rsid w:val="00EA356A"/>
    <w:rsid w:val="00EA358A"/>
    <w:rsid w:val="00EA388D"/>
    <w:rsid w:val="00EA4264"/>
    <w:rsid w:val="00EA439B"/>
    <w:rsid w:val="00EA5FB0"/>
    <w:rsid w:val="00EB0120"/>
    <w:rsid w:val="00EB0953"/>
    <w:rsid w:val="00EB1BB9"/>
    <w:rsid w:val="00EB4CF6"/>
    <w:rsid w:val="00EB4E1E"/>
    <w:rsid w:val="00EB5949"/>
    <w:rsid w:val="00EB5B19"/>
    <w:rsid w:val="00EB5B33"/>
    <w:rsid w:val="00EB685B"/>
    <w:rsid w:val="00EC048A"/>
    <w:rsid w:val="00EC4740"/>
    <w:rsid w:val="00EC4F38"/>
    <w:rsid w:val="00EC7440"/>
    <w:rsid w:val="00ED107D"/>
    <w:rsid w:val="00ED11A3"/>
    <w:rsid w:val="00ED200B"/>
    <w:rsid w:val="00ED52FC"/>
    <w:rsid w:val="00ED578C"/>
    <w:rsid w:val="00EE0CFF"/>
    <w:rsid w:val="00EE1585"/>
    <w:rsid w:val="00EE3E68"/>
    <w:rsid w:val="00EE4558"/>
    <w:rsid w:val="00EE4736"/>
    <w:rsid w:val="00EE499B"/>
    <w:rsid w:val="00EE4AD8"/>
    <w:rsid w:val="00EE5324"/>
    <w:rsid w:val="00EE7730"/>
    <w:rsid w:val="00EE7766"/>
    <w:rsid w:val="00EF1441"/>
    <w:rsid w:val="00EF23B1"/>
    <w:rsid w:val="00EF461A"/>
    <w:rsid w:val="00EF70ED"/>
    <w:rsid w:val="00EF7120"/>
    <w:rsid w:val="00F0089E"/>
    <w:rsid w:val="00F01258"/>
    <w:rsid w:val="00F0137A"/>
    <w:rsid w:val="00F0321F"/>
    <w:rsid w:val="00F0371A"/>
    <w:rsid w:val="00F046AF"/>
    <w:rsid w:val="00F06802"/>
    <w:rsid w:val="00F06949"/>
    <w:rsid w:val="00F102B7"/>
    <w:rsid w:val="00F12130"/>
    <w:rsid w:val="00F136D1"/>
    <w:rsid w:val="00F139AC"/>
    <w:rsid w:val="00F13A4B"/>
    <w:rsid w:val="00F16E25"/>
    <w:rsid w:val="00F1782D"/>
    <w:rsid w:val="00F17B82"/>
    <w:rsid w:val="00F209AC"/>
    <w:rsid w:val="00F21463"/>
    <w:rsid w:val="00F218ED"/>
    <w:rsid w:val="00F21EAC"/>
    <w:rsid w:val="00F223F6"/>
    <w:rsid w:val="00F22BD2"/>
    <w:rsid w:val="00F26045"/>
    <w:rsid w:val="00F264B3"/>
    <w:rsid w:val="00F26D6F"/>
    <w:rsid w:val="00F30257"/>
    <w:rsid w:val="00F3243D"/>
    <w:rsid w:val="00F325A5"/>
    <w:rsid w:val="00F32D75"/>
    <w:rsid w:val="00F334D1"/>
    <w:rsid w:val="00F33572"/>
    <w:rsid w:val="00F33F80"/>
    <w:rsid w:val="00F3461C"/>
    <w:rsid w:val="00F34E4C"/>
    <w:rsid w:val="00F356D3"/>
    <w:rsid w:val="00F36403"/>
    <w:rsid w:val="00F36539"/>
    <w:rsid w:val="00F376EE"/>
    <w:rsid w:val="00F403ED"/>
    <w:rsid w:val="00F40BE4"/>
    <w:rsid w:val="00F41236"/>
    <w:rsid w:val="00F41A58"/>
    <w:rsid w:val="00F41D6F"/>
    <w:rsid w:val="00F423F8"/>
    <w:rsid w:val="00F44FDA"/>
    <w:rsid w:val="00F458E6"/>
    <w:rsid w:val="00F46D0D"/>
    <w:rsid w:val="00F47C92"/>
    <w:rsid w:val="00F509A1"/>
    <w:rsid w:val="00F514DB"/>
    <w:rsid w:val="00F51C7A"/>
    <w:rsid w:val="00F5446A"/>
    <w:rsid w:val="00F54DE9"/>
    <w:rsid w:val="00F54E41"/>
    <w:rsid w:val="00F557BF"/>
    <w:rsid w:val="00F6048C"/>
    <w:rsid w:val="00F6048D"/>
    <w:rsid w:val="00F60497"/>
    <w:rsid w:val="00F616F9"/>
    <w:rsid w:val="00F621CC"/>
    <w:rsid w:val="00F636AF"/>
    <w:rsid w:val="00F63BF2"/>
    <w:rsid w:val="00F63C16"/>
    <w:rsid w:val="00F64548"/>
    <w:rsid w:val="00F662A3"/>
    <w:rsid w:val="00F665F8"/>
    <w:rsid w:val="00F66FFC"/>
    <w:rsid w:val="00F7079F"/>
    <w:rsid w:val="00F70E1B"/>
    <w:rsid w:val="00F72E6E"/>
    <w:rsid w:val="00F72EF6"/>
    <w:rsid w:val="00F74BEC"/>
    <w:rsid w:val="00F774CC"/>
    <w:rsid w:val="00F7753A"/>
    <w:rsid w:val="00F77C5E"/>
    <w:rsid w:val="00F8138E"/>
    <w:rsid w:val="00F851B6"/>
    <w:rsid w:val="00F85739"/>
    <w:rsid w:val="00F85F93"/>
    <w:rsid w:val="00F86580"/>
    <w:rsid w:val="00F86822"/>
    <w:rsid w:val="00F87824"/>
    <w:rsid w:val="00F87956"/>
    <w:rsid w:val="00F87B77"/>
    <w:rsid w:val="00F90E54"/>
    <w:rsid w:val="00F91101"/>
    <w:rsid w:val="00F91B1D"/>
    <w:rsid w:val="00F9209F"/>
    <w:rsid w:val="00F927B8"/>
    <w:rsid w:val="00F92981"/>
    <w:rsid w:val="00F92B59"/>
    <w:rsid w:val="00F92B9D"/>
    <w:rsid w:val="00F92E3B"/>
    <w:rsid w:val="00F948BC"/>
    <w:rsid w:val="00F95250"/>
    <w:rsid w:val="00F95ECB"/>
    <w:rsid w:val="00F960CF"/>
    <w:rsid w:val="00F972BD"/>
    <w:rsid w:val="00FA00A5"/>
    <w:rsid w:val="00FA0B6F"/>
    <w:rsid w:val="00FA10A3"/>
    <w:rsid w:val="00FA1226"/>
    <w:rsid w:val="00FA25D8"/>
    <w:rsid w:val="00FA4E85"/>
    <w:rsid w:val="00FB1CE2"/>
    <w:rsid w:val="00FB2594"/>
    <w:rsid w:val="00FB26D7"/>
    <w:rsid w:val="00FB5CE4"/>
    <w:rsid w:val="00FB6E61"/>
    <w:rsid w:val="00FB72B1"/>
    <w:rsid w:val="00FB7874"/>
    <w:rsid w:val="00FB78D6"/>
    <w:rsid w:val="00FC08E5"/>
    <w:rsid w:val="00FC3834"/>
    <w:rsid w:val="00FC3A80"/>
    <w:rsid w:val="00FC4378"/>
    <w:rsid w:val="00FC51DD"/>
    <w:rsid w:val="00FC5885"/>
    <w:rsid w:val="00FD00FF"/>
    <w:rsid w:val="00FD09D8"/>
    <w:rsid w:val="00FD1499"/>
    <w:rsid w:val="00FD4D30"/>
    <w:rsid w:val="00FD4F65"/>
    <w:rsid w:val="00FD6BE0"/>
    <w:rsid w:val="00FE144C"/>
    <w:rsid w:val="00FE3D9D"/>
    <w:rsid w:val="00FE4772"/>
    <w:rsid w:val="00FE5867"/>
    <w:rsid w:val="00FE61C9"/>
    <w:rsid w:val="00FE654B"/>
    <w:rsid w:val="00FE72D0"/>
    <w:rsid w:val="00FE7769"/>
    <w:rsid w:val="00FF00F8"/>
    <w:rsid w:val="00FF1EBC"/>
    <w:rsid w:val="00FF2318"/>
    <w:rsid w:val="00FF405C"/>
    <w:rsid w:val="00FF66D3"/>
    <w:rsid w:val="00FF6A1B"/>
    <w:rsid w:val="00FF6A81"/>
    <w:rsid w:val="00FF6F88"/>
    <w:rsid w:val="00FF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31CD3C"/>
  <w15:docId w15:val="{CFBBF1E0-D22C-46F8-AD88-D084E0E2B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B5B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uiPriority w:val="99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525D6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E04910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3515E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A4A00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0B6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B0B67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B0B67"/>
    <w:rPr>
      <w:vertAlign w:val="superscript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3C6384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061913"/>
    <w:rPr>
      <w:rFonts w:ascii="Times New Roman" w:hAnsi="Times New Roman"/>
      <w:sz w:val="24"/>
      <w:szCs w:val="24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C65F07"/>
    <w:rPr>
      <w:color w:val="605E5C"/>
      <w:shd w:val="clear" w:color="auto" w:fill="E1DFDD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6030C7"/>
    <w:rPr>
      <w:color w:val="605E5C"/>
      <w:shd w:val="clear" w:color="auto" w:fill="E1DFDD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00648A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EB5B1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xmsonormal">
    <w:name w:val="x_msonormal"/>
    <w:basedOn w:val="Normalny"/>
    <w:rsid w:val="00DA657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Nierozpoznanawzmianka8">
    <w:name w:val="Nierozpoznana wzmianka8"/>
    <w:basedOn w:val="Domylnaczcionkaakapitu"/>
    <w:uiPriority w:val="99"/>
    <w:semiHidden/>
    <w:unhideWhenUsed/>
    <w:rsid w:val="00790EFE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940220"/>
    <w:rPr>
      <w:i/>
      <w:iCs/>
    </w:rPr>
  </w:style>
  <w:style w:type="character" w:customStyle="1" w:styleId="Nierozpoznanawzmianka9">
    <w:name w:val="Nierozpoznana wzmianka9"/>
    <w:basedOn w:val="Domylnaczcionkaakapitu"/>
    <w:uiPriority w:val="99"/>
    <w:semiHidden/>
    <w:unhideWhenUsed/>
    <w:rsid w:val="00CE4F79"/>
    <w:rPr>
      <w:color w:val="605E5C"/>
      <w:shd w:val="clear" w:color="auto" w:fill="E1DFDD"/>
    </w:rPr>
  </w:style>
  <w:style w:type="character" w:customStyle="1" w:styleId="Nierozpoznanawzmianka10">
    <w:name w:val="Nierozpoznana wzmianka10"/>
    <w:basedOn w:val="Domylnaczcionkaakapitu"/>
    <w:uiPriority w:val="99"/>
    <w:semiHidden/>
    <w:unhideWhenUsed/>
    <w:rsid w:val="004831FE"/>
    <w:rPr>
      <w:color w:val="605E5C"/>
      <w:shd w:val="clear" w:color="auto" w:fill="E1DFDD"/>
    </w:rPr>
  </w:style>
  <w:style w:type="character" w:customStyle="1" w:styleId="Nierozpoznanawzmianka11">
    <w:name w:val="Nierozpoznana wzmianka11"/>
    <w:basedOn w:val="Domylnaczcionkaakapitu"/>
    <w:uiPriority w:val="99"/>
    <w:semiHidden/>
    <w:unhideWhenUsed/>
    <w:rsid w:val="002E59AC"/>
    <w:rPr>
      <w:color w:val="605E5C"/>
      <w:shd w:val="clear" w:color="auto" w:fill="E1DFDD"/>
    </w:rPr>
  </w:style>
  <w:style w:type="character" w:customStyle="1" w:styleId="Nierozpoznanawzmianka12">
    <w:name w:val="Nierozpoznana wzmianka12"/>
    <w:basedOn w:val="Domylnaczcionkaakapitu"/>
    <w:uiPriority w:val="99"/>
    <w:semiHidden/>
    <w:unhideWhenUsed/>
    <w:rsid w:val="00C978B9"/>
    <w:rPr>
      <w:color w:val="605E5C"/>
      <w:shd w:val="clear" w:color="auto" w:fill="E1DFDD"/>
    </w:rPr>
  </w:style>
  <w:style w:type="character" w:customStyle="1" w:styleId="Nierozpoznanawzmianka13">
    <w:name w:val="Nierozpoznana wzmianka13"/>
    <w:basedOn w:val="Domylnaczcionkaakapitu"/>
    <w:uiPriority w:val="99"/>
    <w:semiHidden/>
    <w:unhideWhenUsed/>
    <w:rsid w:val="00333ABB"/>
    <w:rPr>
      <w:color w:val="605E5C"/>
      <w:shd w:val="clear" w:color="auto" w:fill="E1DFDD"/>
    </w:rPr>
  </w:style>
  <w:style w:type="character" w:customStyle="1" w:styleId="Nierozpoznanawzmianka14">
    <w:name w:val="Nierozpoznana wzmianka14"/>
    <w:basedOn w:val="Domylnaczcionkaakapitu"/>
    <w:uiPriority w:val="99"/>
    <w:semiHidden/>
    <w:unhideWhenUsed/>
    <w:rsid w:val="00062B57"/>
    <w:rPr>
      <w:color w:val="605E5C"/>
      <w:shd w:val="clear" w:color="auto" w:fill="E1DFDD"/>
    </w:rPr>
  </w:style>
  <w:style w:type="character" w:customStyle="1" w:styleId="Nierozpoznanawzmianka15">
    <w:name w:val="Nierozpoznana wzmianka15"/>
    <w:basedOn w:val="Domylnaczcionkaakapitu"/>
    <w:uiPriority w:val="99"/>
    <w:semiHidden/>
    <w:unhideWhenUsed/>
    <w:rsid w:val="001357D4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A38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07955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0375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5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6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8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5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2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5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9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6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63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00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0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15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480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944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131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972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3808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9586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9707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3557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3840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9997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0323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7147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36691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2255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9688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1317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4738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4820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7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okik.gov.pl/aktualnosci.php?news_id=18588" TargetMode="External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uokik.gov.pl/aktualnosci.php?news_id=18465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uke.gov.pl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okik.gov.pl/aktualnosci.php?news_id=17217&amp;news_page=8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uokik.gov.pl/pomoc.php" TargetMode="External"/><Relationship Id="rId10" Type="http://schemas.openxmlformats.org/officeDocument/2006/relationships/hyperlink" Target="https://isap.sejm.gov.pl/isap.nsf/DocDetails.xsp?id=wdu20140000827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uokik.gov.pl/download.php?plik=27093" TargetMode="External"/><Relationship Id="rId14" Type="http://schemas.openxmlformats.org/officeDocument/2006/relationships/hyperlink" Target="mailto:porady@dlakonsumentow.pl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hyperlink" Target="about:blan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9487C-7101-4537-891C-AEDDBBCBBA96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F2F54927-24E2-4873-BB59-C7BD8706D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541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Julia Pinkiewicz</cp:lastModifiedBy>
  <cp:revision>4</cp:revision>
  <cp:lastPrinted>2023-01-10T13:54:00Z</cp:lastPrinted>
  <dcterms:created xsi:type="dcterms:W3CDTF">2023-04-12T16:23:00Z</dcterms:created>
  <dcterms:modified xsi:type="dcterms:W3CDTF">2023-04-13T06:42:00Z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cbc08bfd-a561-417c-8c18-eeca1ef8ceae</vt:lpwstr>
  </property>
  <property fmtid="{D5CDD505-2E9C-101B-9397-08002B2CF9AE}" pid="3" name="bjSaver">
    <vt:lpwstr>ZJEZmqUH0VjZA6ZDfo4aZOSNK+ce7ck3</vt:lpwstr>
  </property>
  <property fmtid="{D5CDD505-2E9C-101B-9397-08002B2CF9AE}" pid="4" name="bjClsUserRVM">
    <vt:lpwstr>[]</vt:lpwstr>
  </property>
  <property fmtid="{D5CDD505-2E9C-101B-9397-08002B2CF9AE}" pid="5" name="bjDocumentSecurityLabel">
    <vt:lpwstr>JAWNE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